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D7" w:rsidRPr="00BA0D65" w:rsidRDefault="007A13D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A0D65">
        <w:rPr>
          <w:rFonts w:ascii="Times New Roman" w:hAnsi="Times New Roman" w:cs="Times New Roman"/>
          <w:b/>
          <w:sz w:val="24"/>
          <w:szCs w:val="24"/>
          <w:u w:val="single"/>
        </w:rPr>
        <w:t>Note X – Defined Benefit Pension Plans</w:t>
      </w:r>
    </w:p>
    <w:p w:rsidR="007A13D7" w:rsidRPr="00CF617D" w:rsidRDefault="007A13D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6BFE" w:rsidRDefault="00A85044" w:rsidP="00476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624">
        <w:rPr>
          <w:rFonts w:ascii="Times New Roman" w:hAnsi="Times New Roman" w:cs="Times New Roman"/>
        </w:rPr>
        <w:t>These instructions address</w:t>
      </w:r>
      <w:r w:rsidR="007A13D7" w:rsidRPr="00675624">
        <w:rPr>
          <w:rFonts w:ascii="Times New Roman" w:hAnsi="Times New Roman" w:cs="Times New Roman"/>
        </w:rPr>
        <w:t xml:space="preserve"> the requirements for local governments whose pension plans </w:t>
      </w:r>
      <w:r w:rsidR="00F65508">
        <w:rPr>
          <w:rFonts w:ascii="Times New Roman" w:hAnsi="Times New Roman" w:cs="Times New Roman"/>
        </w:rPr>
        <w:t xml:space="preserve">must </w:t>
      </w:r>
      <w:r w:rsidR="007A13D7" w:rsidRPr="00675624">
        <w:rPr>
          <w:rFonts w:ascii="Times New Roman" w:hAnsi="Times New Roman" w:cs="Times New Roman"/>
        </w:rPr>
        <w:t>comply with</w:t>
      </w:r>
      <w:r w:rsidR="00F65508">
        <w:rPr>
          <w:rFonts w:ascii="Times New Roman" w:hAnsi="Times New Roman" w:cs="Times New Roman"/>
        </w:rPr>
        <w:t xml:space="preserve"> GASB Statement 73 because they are not administered through a trust that meets the criteria of paragraph 4 of GASB Statement 68.</w:t>
      </w:r>
    </w:p>
    <w:p w:rsidR="00F65508" w:rsidRDefault="00F65508" w:rsidP="00476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5508" w:rsidRDefault="00F65508" w:rsidP="00476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these plans, a pension trust fund can </w:t>
      </w:r>
      <w:r w:rsidR="00BE1A10">
        <w:rPr>
          <w:rFonts w:ascii="Times New Roman" w:hAnsi="Times New Roman" w:cs="Times New Roman"/>
        </w:rPr>
        <w:t xml:space="preserve">not be reported as a fiduciary fund in </w:t>
      </w:r>
      <w:r w:rsidR="00D65677">
        <w:rPr>
          <w:rFonts w:ascii="Times New Roman" w:hAnsi="Times New Roman" w:cs="Times New Roman"/>
        </w:rPr>
        <w:t>the</w:t>
      </w:r>
      <w:r w:rsidR="00BE1A10">
        <w:rPr>
          <w:rFonts w:ascii="Times New Roman" w:hAnsi="Times New Roman" w:cs="Times New Roman"/>
        </w:rPr>
        <w:t xml:space="preserve"> financial statements.  The activity should be rolled into the general fund for financial statement reporting</w:t>
      </w:r>
    </w:p>
    <w:p w:rsidR="003B4C99" w:rsidRPr="00675624" w:rsidRDefault="003B4C99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13D7" w:rsidRPr="00675624" w:rsidRDefault="00DF4E9E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624">
        <w:rPr>
          <w:rFonts w:ascii="Times New Roman" w:hAnsi="Times New Roman" w:cs="Times New Roman"/>
        </w:rPr>
        <w:t>The following should be disclosed in the notes to the financial statements and supplementary information, as applicable.</w:t>
      </w:r>
    </w:p>
    <w:p w:rsidR="00DF4E9E" w:rsidRPr="00CF617D" w:rsidRDefault="00DF4E9E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The total (aggregate for all pensions, whether provided through single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employer,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agent, or cost-sharing pension plans) of the employer’s pension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liabilities, pension assets, deferred outflows of resources and deferred inflows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of resources related to pensions, and pension expense/expenditures for the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period associated with net pension liabilities should be disclosed if the total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amounts are not otherwise identifiable from information presented in the financial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statements.</w:t>
      </w:r>
    </w:p>
    <w:p w:rsidR="00BD04BC" w:rsidRPr="00CF617D" w:rsidRDefault="00BD04BC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04BC" w:rsidRPr="00BA0D65" w:rsidRDefault="00BD04BC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Example:</w:t>
      </w:r>
    </w:p>
    <w:p w:rsidR="00BD04BC" w:rsidRPr="00BA0D65" w:rsidRDefault="00BD04BC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p w:rsidR="00BD04BC" w:rsidRPr="00BA0D65" w:rsidRDefault="00BD04BC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The following table represents the aggregate pension amounts for all plans for the year 20</w:t>
      </w:r>
      <w:r w:rsidR="00A636A8">
        <w:rPr>
          <w:rFonts w:ascii="Times New Roman" w:hAnsi="Times New Roman" w:cs="Times New Roman"/>
          <w:color w:val="0000FF"/>
        </w:rPr>
        <w:t>XX</w:t>
      </w:r>
      <w:r w:rsidRPr="00BA0D65">
        <w:rPr>
          <w:rFonts w:ascii="Times New Roman" w:hAnsi="Times New Roman" w:cs="Times New Roman"/>
          <w:color w:val="0000FF"/>
        </w:rPr>
        <w:t>:</w:t>
      </w:r>
    </w:p>
    <w:p w:rsidR="00BD04BC" w:rsidRPr="00BA0D65" w:rsidRDefault="00BD04BC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3330"/>
        <w:gridCol w:w="2790"/>
      </w:tblGrid>
      <w:tr w:rsidR="00BD04BC" w:rsidRPr="00BA0D65" w:rsidTr="00FE315C">
        <w:tc>
          <w:tcPr>
            <w:tcW w:w="6120" w:type="dxa"/>
            <w:gridSpan w:val="2"/>
            <w:shd w:val="clear" w:color="auto" w:fill="C6D9F1" w:themeFill="text2" w:themeFillTint="33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BA0D65">
              <w:rPr>
                <w:rFonts w:ascii="Times New Roman" w:hAnsi="Times New Roman" w:cs="Times New Roman"/>
                <w:b/>
                <w:color w:val="0000FF"/>
              </w:rPr>
              <w:t>Aggregate Pension Amounts – All Plans</w:t>
            </w:r>
          </w:p>
        </w:tc>
      </w:tr>
      <w:tr w:rsidR="00BD04BC" w:rsidRPr="00BA0D65" w:rsidTr="00FE315C">
        <w:tc>
          <w:tcPr>
            <w:tcW w:w="333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Pension liabilities</w:t>
            </w:r>
          </w:p>
        </w:tc>
        <w:tc>
          <w:tcPr>
            <w:tcW w:w="279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BD04BC" w:rsidRPr="00BA0D65" w:rsidTr="00FE315C">
        <w:tc>
          <w:tcPr>
            <w:tcW w:w="333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Pension assets</w:t>
            </w:r>
          </w:p>
        </w:tc>
        <w:tc>
          <w:tcPr>
            <w:tcW w:w="279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BD04BC" w:rsidRPr="00BA0D65" w:rsidTr="00FE315C">
        <w:tc>
          <w:tcPr>
            <w:tcW w:w="333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Deferred outflows of resources</w:t>
            </w:r>
          </w:p>
        </w:tc>
        <w:tc>
          <w:tcPr>
            <w:tcW w:w="279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BD04BC" w:rsidRPr="00BA0D65" w:rsidTr="00FE315C">
        <w:tc>
          <w:tcPr>
            <w:tcW w:w="333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Deferred inflows of resources</w:t>
            </w:r>
          </w:p>
        </w:tc>
        <w:tc>
          <w:tcPr>
            <w:tcW w:w="279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BD04BC" w:rsidRPr="00BA0D65" w:rsidTr="00FE315C">
        <w:tc>
          <w:tcPr>
            <w:tcW w:w="333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Pension expense/expenditures</w:t>
            </w:r>
          </w:p>
        </w:tc>
        <w:tc>
          <w:tcPr>
            <w:tcW w:w="2790" w:type="dxa"/>
          </w:tcPr>
          <w:p w:rsidR="00BD04BC" w:rsidRPr="00BA0D65" w:rsidRDefault="00BD04BC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</w:tbl>
    <w:p w:rsidR="006A0047" w:rsidRDefault="006A004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 xml:space="preserve">The information identified in </w:t>
      </w:r>
      <w:r w:rsidR="00DF4E9E" w:rsidRPr="00CF617D">
        <w:rPr>
          <w:rFonts w:ascii="Times New Roman" w:hAnsi="Times New Roman" w:cs="Times New Roman"/>
        </w:rPr>
        <w:t xml:space="preserve">the following </w:t>
      </w:r>
      <w:r w:rsidRPr="00CF617D">
        <w:rPr>
          <w:rFonts w:ascii="Times New Roman" w:hAnsi="Times New Roman" w:cs="Times New Roman"/>
        </w:rPr>
        <w:t>paragraphs should be disclosed for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benefits provided through </w:t>
      </w:r>
      <w:r w:rsidRPr="00675624">
        <w:rPr>
          <w:rFonts w:ascii="Times New Roman" w:hAnsi="Times New Roman" w:cs="Times New Roman"/>
          <w:b/>
          <w:u w:val="single"/>
        </w:rPr>
        <w:t>each</w:t>
      </w:r>
      <w:r w:rsidRPr="00CF617D">
        <w:rPr>
          <w:rFonts w:ascii="Times New Roman" w:hAnsi="Times New Roman" w:cs="Times New Roman"/>
        </w:rPr>
        <w:t xml:space="preserve"> single-employer pension plan in which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the employer participates. </w:t>
      </w:r>
      <w:r w:rsidR="00675624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Disclosures related to more than one pension plan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should be combined in a manner that avoids unnecessary duplication.</w:t>
      </w:r>
    </w:p>
    <w:p w:rsidR="00E7014B" w:rsidRPr="00CF617D" w:rsidRDefault="00E7014B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In circumstances in which the employees of a primary government and its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component units are provided with pensions through the same pension plan, the note disclosures in the reporting entity’s financial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statements should separately identify amounts associated with the primary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government (including its blended component units) and those associated with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its discretely presented component units.</w:t>
      </w:r>
    </w:p>
    <w:p w:rsidR="006C0FC8" w:rsidRPr="00CF617D" w:rsidRDefault="006C0FC8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6C2A82" w:rsidRDefault="00587252" w:rsidP="00476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Pension </w:t>
      </w:r>
      <w:r w:rsidR="00675624" w:rsidRPr="00476BFE">
        <w:rPr>
          <w:rFonts w:ascii="Times New Roman" w:hAnsi="Times New Roman" w:cs="Times New Roman"/>
          <w:b/>
          <w:bCs/>
          <w:iCs/>
          <w:u w:val="single"/>
        </w:rPr>
        <w:t>P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lan </w:t>
      </w:r>
      <w:r w:rsidR="00675624" w:rsidRPr="00476BFE">
        <w:rPr>
          <w:rFonts w:ascii="Times New Roman" w:hAnsi="Times New Roman" w:cs="Times New Roman"/>
          <w:b/>
          <w:bCs/>
          <w:iCs/>
          <w:u w:val="single"/>
        </w:rPr>
        <w:t>D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>escription</w:t>
      </w:r>
    </w:p>
    <w:p w:rsidR="00E7014B" w:rsidRPr="00CF617D" w:rsidRDefault="00E7014B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The following information should be disclosed about the pension plan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through which benefits are provided:</w:t>
      </w:r>
    </w:p>
    <w:p w:rsidR="00E7014B" w:rsidRPr="00CF617D" w:rsidRDefault="00E7014B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65280F" w:rsidRDefault="00587252" w:rsidP="0065280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0F">
        <w:rPr>
          <w:rFonts w:ascii="Times New Roman" w:hAnsi="Times New Roman" w:cs="Times New Roman"/>
        </w:rPr>
        <w:t xml:space="preserve">The name of the pension plan, identification of the </w:t>
      </w:r>
      <w:r w:rsidRPr="0065280F">
        <w:rPr>
          <w:rFonts w:ascii="Times New Roman" w:hAnsi="Times New Roman" w:cs="Times New Roman"/>
          <w:bCs/>
        </w:rPr>
        <w:t>public employee retirement</w:t>
      </w:r>
      <w:r w:rsidR="00E7014B" w:rsidRPr="0065280F">
        <w:rPr>
          <w:rFonts w:ascii="Times New Roman" w:hAnsi="Times New Roman" w:cs="Times New Roman"/>
          <w:bCs/>
        </w:rPr>
        <w:t xml:space="preserve"> </w:t>
      </w:r>
      <w:r w:rsidRPr="0065280F">
        <w:rPr>
          <w:rFonts w:ascii="Times New Roman" w:hAnsi="Times New Roman" w:cs="Times New Roman"/>
          <w:bCs/>
        </w:rPr>
        <w:t xml:space="preserve">system </w:t>
      </w:r>
      <w:r w:rsidRPr="0065280F">
        <w:rPr>
          <w:rFonts w:ascii="Times New Roman" w:hAnsi="Times New Roman" w:cs="Times New Roman"/>
        </w:rPr>
        <w:t>or other entity that administers the pension plan, and identification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of the pension plan as a single-employer pension plan.</w:t>
      </w:r>
    </w:p>
    <w:p w:rsidR="007252DF" w:rsidRPr="00CF617D" w:rsidRDefault="007252DF" w:rsidP="0065280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587252" w:rsidRPr="0065280F" w:rsidRDefault="00587252" w:rsidP="0065280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0F">
        <w:rPr>
          <w:rFonts w:ascii="Times New Roman" w:hAnsi="Times New Roman" w:cs="Times New Roman"/>
        </w:rPr>
        <w:t>A brief description of the benefit terms, including</w:t>
      </w:r>
      <w:r w:rsidR="00141350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(1) the classes of employees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covered;</w:t>
      </w:r>
      <w:r w:rsidR="00141350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(2) the types of benefits; (3) the key elements of the pension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formulas; (4) the terms or policies, if any, with respect to automatic postemployment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benefit changes, including automatic COLAs, and ad hoc postemployment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benefit changes, including ad hoc COLAs; and (5) the authority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 xml:space="preserve">under which </w:t>
      </w:r>
      <w:r w:rsidRPr="0065280F">
        <w:rPr>
          <w:rFonts w:ascii="Times New Roman" w:hAnsi="Times New Roman" w:cs="Times New Roman"/>
        </w:rPr>
        <w:lastRenderedPageBreak/>
        <w:t xml:space="preserve">benefit terms are established or may be amended. </w:t>
      </w:r>
      <w:r w:rsidR="00675624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If the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pension plan is closed to new entrants, that fact should be disclosed.</w:t>
      </w:r>
    </w:p>
    <w:p w:rsidR="00E07381" w:rsidRPr="00CF617D" w:rsidRDefault="00E07381" w:rsidP="0065280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587252" w:rsidRPr="0065280F" w:rsidRDefault="00587252" w:rsidP="0065280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0F">
        <w:rPr>
          <w:rFonts w:ascii="Times New Roman" w:hAnsi="Times New Roman" w:cs="Times New Roman"/>
        </w:rPr>
        <w:t>The number of employees covered by the benefit terms, separately identifying</w:t>
      </w:r>
      <w:r w:rsidR="00E7014B" w:rsidRPr="0065280F">
        <w:rPr>
          <w:rFonts w:ascii="Times New Roman" w:hAnsi="Times New Roman" w:cs="Times New Roman"/>
        </w:rPr>
        <w:t xml:space="preserve"> </w:t>
      </w:r>
      <w:r w:rsidRPr="0065280F">
        <w:rPr>
          <w:rFonts w:ascii="Times New Roman" w:hAnsi="Times New Roman" w:cs="Times New Roman"/>
        </w:rPr>
        <w:t>numbers of the following:</w:t>
      </w:r>
    </w:p>
    <w:p w:rsidR="00476BFE" w:rsidRDefault="00476BFE" w:rsidP="006C2A82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</w:p>
    <w:p w:rsidR="00587252" w:rsidRPr="00CF617D" w:rsidRDefault="00587252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(1)</w:t>
      </w:r>
      <w:r w:rsidR="00BA0D65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Inactive employees (or their beneficiaries) currently receiving benefits</w:t>
      </w:r>
    </w:p>
    <w:p w:rsidR="00587252" w:rsidRPr="00CF617D" w:rsidRDefault="00587252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(2)</w:t>
      </w:r>
      <w:r w:rsidR="00BA0D65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Inactive employees entitled to but not yet receiving benefits</w:t>
      </w:r>
    </w:p>
    <w:p w:rsidR="00587252" w:rsidRPr="00CF617D" w:rsidRDefault="00587252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(3)</w:t>
      </w:r>
      <w:r w:rsidR="00BA0D65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Active employees.</w:t>
      </w:r>
    </w:p>
    <w:p w:rsidR="00E7014B" w:rsidRPr="00CF617D" w:rsidRDefault="00E7014B" w:rsidP="006756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66214" w:rsidRDefault="00BE1A10" w:rsidP="005662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fact that there are no assets accumulated in a qualifying trust.  Each of the 3 qualifying criterion that the </w:t>
      </w:r>
      <w:r w:rsidR="00566214">
        <w:rPr>
          <w:rFonts w:ascii="Times New Roman" w:hAnsi="Times New Roman" w:cs="Times New Roman"/>
        </w:rPr>
        <w:t>plan does not meet should be disclosed.</w:t>
      </w:r>
    </w:p>
    <w:p w:rsidR="00566214" w:rsidRPr="00566214" w:rsidRDefault="00566214" w:rsidP="0056621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587252" w:rsidRPr="0065280F" w:rsidRDefault="00566214" w:rsidP="005662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587252" w:rsidRPr="0065280F">
        <w:rPr>
          <w:rFonts w:ascii="Times New Roman" w:hAnsi="Times New Roman" w:cs="Times New Roman"/>
        </w:rPr>
        <w:t>dentification</w:t>
      </w:r>
      <w:r w:rsidR="00E7014B" w:rsidRPr="0065280F">
        <w:rPr>
          <w:rFonts w:ascii="Times New Roman" w:hAnsi="Times New Roman" w:cs="Times New Roman"/>
        </w:rPr>
        <w:t xml:space="preserve"> </w:t>
      </w:r>
      <w:r w:rsidR="00587252" w:rsidRPr="0065280F">
        <w:rPr>
          <w:rFonts w:ascii="Times New Roman" w:hAnsi="Times New Roman" w:cs="Times New Roman"/>
        </w:rPr>
        <w:t xml:space="preserve">of the authority under which </w:t>
      </w:r>
      <w:r>
        <w:rPr>
          <w:rFonts w:ascii="Times New Roman" w:hAnsi="Times New Roman" w:cs="Times New Roman"/>
        </w:rPr>
        <w:t xml:space="preserve">requirements for the employer to pay pensions as the benefits come due are </w:t>
      </w:r>
      <w:r w:rsidR="00587252" w:rsidRPr="0065280F">
        <w:rPr>
          <w:rFonts w:ascii="Times New Roman" w:hAnsi="Times New Roman" w:cs="Times New Roman"/>
        </w:rPr>
        <w:t>established or</w:t>
      </w:r>
      <w:r w:rsidR="00E7014B" w:rsidRPr="0065280F">
        <w:rPr>
          <w:rFonts w:ascii="Times New Roman" w:hAnsi="Times New Roman" w:cs="Times New Roman"/>
        </w:rPr>
        <w:t xml:space="preserve"> </w:t>
      </w:r>
      <w:r w:rsidR="00587252" w:rsidRPr="0065280F">
        <w:rPr>
          <w:rFonts w:ascii="Times New Roman" w:hAnsi="Times New Roman" w:cs="Times New Roman"/>
        </w:rPr>
        <w:t>may be amended</w:t>
      </w:r>
      <w:r>
        <w:rPr>
          <w:rFonts w:ascii="Times New Roman" w:hAnsi="Times New Roman" w:cs="Times New Roman"/>
        </w:rPr>
        <w:t xml:space="preserve">.  </w:t>
      </w:r>
      <w:r w:rsidR="00587252" w:rsidRPr="0065280F">
        <w:rPr>
          <w:rFonts w:ascii="Times New Roman" w:hAnsi="Times New Roman" w:cs="Times New Roman"/>
        </w:rPr>
        <w:t>Also, the</w:t>
      </w:r>
      <w:r w:rsidR="00E7014B" w:rsidRPr="0065280F">
        <w:rPr>
          <w:rFonts w:ascii="Times New Roman" w:hAnsi="Times New Roman" w:cs="Times New Roman"/>
        </w:rPr>
        <w:t xml:space="preserve"> </w:t>
      </w:r>
      <w:r w:rsidR="00587252" w:rsidRPr="0065280F">
        <w:rPr>
          <w:rFonts w:ascii="Times New Roman" w:hAnsi="Times New Roman" w:cs="Times New Roman"/>
        </w:rPr>
        <w:t xml:space="preserve">amount </w:t>
      </w:r>
      <w:r>
        <w:rPr>
          <w:rFonts w:ascii="Times New Roman" w:hAnsi="Times New Roman" w:cs="Times New Roman"/>
        </w:rPr>
        <w:t>paid by the employer for pensions as the benefits came due during the reporting period</w:t>
      </w:r>
      <w:r w:rsidR="00587252" w:rsidRPr="0065280F">
        <w:rPr>
          <w:rFonts w:ascii="Times New Roman" w:hAnsi="Times New Roman" w:cs="Times New Roman"/>
        </w:rPr>
        <w:t>, if not otherwise disclosed.</w:t>
      </w:r>
    </w:p>
    <w:p w:rsidR="00464303" w:rsidRPr="00CF617D" w:rsidRDefault="00464303" w:rsidP="006756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75624" w:rsidRDefault="00464303" w:rsidP="006756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FF"/>
        </w:rPr>
      </w:pPr>
      <w:r w:rsidRPr="00675624">
        <w:rPr>
          <w:rFonts w:ascii="Times New Roman" w:hAnsi="Times New Roman" w:cs="Times New Roman"/>
          <w:color w:val="0000FF"/>
        </w:rPr>
        <w:t>Note</w:t>
      </w:r>
      <w:r w:rsidR="00B33820" w:rsidRPr="00675624">
        <w:rPr>
          <w:rFonts w:ascii="Times New Roman" w:hAnsi="Times New Roman" w:cs="Times New Roman"/>
          <w:color w:val="0000FF"/>
        </w:rPr>
        <w:t xml:space="preserve"> to </w:t>
      </w:r>
      <w:r w:rsidR="00675624">
        <w:rPr>
          <w:rFonts w:ascii="Times New Roman" w:hAnsi="Times New Roman" w:cs="Times New Roman"/>
          <w:color w:val="0000FF"/>
        </w:rPr>
        <w:t>P</w:t>
      </w:r>
      <w:r w:rsidR="00B33820" w:rsidRPr="00675624">
        <w:rPr>
          <w:rFonts w:ascii="Times New Roman" w:hAnsi="Times New Roman" w:cs="Times New Roman"/>
          <w:color w:val="0000FF"/>
        </w:rPr>
        <w:t>reparer</w:t>
      </w:r>
      <w:r w:rsidR="00675624">
        <w:rPr>
          <w:rFonts w:ascii="Times New Roman" w:hAnsi="Times New Roman" w:cs="Times New Roman"/>
          <w:color w:val="0000FF"/>
        </w:rPr>
        <w:t>:</w:t>
      </w:r>
    </w:p>
    <w:p w:rsidR="006328D7" w:rsidRDefault="006328D7" w:rsidP="006756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FF"/>
        </w:rPr>
      </w:pPr>
    </w:p>
    <w:p w:rsidR="00464303" w:rsidRPr="00675624" w:rsidRDefault="00464303" w:rsidP="006756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FF"/>
        </w:rPr>
      </w:pPr>
      <w:r w:rsidRPr="00675624">
        <w:rPr>
          <w:rFonts w:ascii="Times New Roman" w:hAnsi="Times New Roman" w:cs="Times New Roman"/>
          <w:color w:val="0000FF"/>
        </w:rPr>
        <w:t>Firefighters’ Pension Fund (</w:t>
      </w:r>
      <w:hyperlink r:id="rId7" w:history="1">
        <w:r w:rsidRPr="001D59C3">
          <w:rPr>
            <w:rStyle w:val="Hyperlink"/>
            <w:rFonts w:ascii="Times New Roman" w:hAnsi="Times New Roman" w:cs="Times New Roman"/>
          </w:rPr>
          <w:t>RCW 41.16</w:t>
        </w:r>
        <w:r w:rsidR="00B33820" w:rsidRPr="001D59C3">
          <w:rPr>
            <w:rStyle w:val="Hyperlink"/>
            <w:rFonts w:ascii="Times New Roman" w:hAnsi="Times New Roman" w:cs="Times New Roman"/>
          </w:rPr>
          <w:t>.050</w:t>
        </w:r>
      </w:hyperlink>
      <w:r w:rsidRPr="00675624">
        <w:rPr>
          <w:rFonts w:ascii="Times New Roman" w:hAnsi="Times New Roman" w:cs="Times New Roman"/>
          <w:color w:val="0000FF"/>
        </w:rPr>
        <w:t>) – The state contributes 25% of taxes on fire insurance premiums to these plans and is considered a non</w:t>
      </w:r>
      <w:r w:rsidR="00B33820" w:rsidRPr="00675624">
        <w:rPr>
          <w:rFonts w:ascii="Times New Roman" w:hAnsi="Times New Roman" w:cs="Times New Roman"/>
          <w:color w:val="0000FF"/>
        </w:rPr>
        <w:t>-</w:t>
      </w:r>
      <w:r w:rsidRPr="00675624">
        <w:rPr>
          <w:rFonts w:ascii="Times New Roman" w:hAnsi="Times New Roman" w:cs="Times New Roman"/>
          <w:color w:val="0000FF"/>
        </w:rPr>
        <w:t xml:space="preserve">employer contributing entity.  The amount of these contributions </w:t>
      </w:r>
      <w:r w:rsidR="00B33820" w:rsidRPr="00675624">
        <w:rPr>
          <w:rFonts w:ascii="Times New Roman" w:hAnsi="Times New Roman" w:cs="Times New Roman"/>
          <w:color w:val="0000FF"/>
        </w:rPr>
        <w:t xml:space="preserve">received (BARS account 3360691) should be disclosed.  This is </w:t>
      </w:r>
      <w:r w:rsidR="00B33820" w:rsidRPr="00675624">
        <w:rPr>
          <w:rFonts w:ascii="Times New Roman" w:hAnsi="Times New Roman" w:cs="Times New Roman"/>
          <w:color w:val="0000FF"/>
          <w:u w:val="single"/>
        </w:rPr>
        <w:t>not</w:t>
      </w:r>
      <w:r w:rsidR="00B33820" w:rsidRPr="00675624">
        <w:rPr>
          <w:rFonts w:ascii="Times New Roman" w:hAnsi="Times New Roman" w:cs="Times New Roman"/>
          <w:color w:val="0000FF"/>
        </w:rPr>
        <w:t xml:space="preserve"> considered a special funding situation.</w:t>
      </w:r>
    </w:p>
    <w:p w:rsidR="00587252" w:rsidRPr="00566214" w:rsidRDefault="00587252" w:rsidP="00566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0FC8" w:rsidRPr="00476BFE" w:rsidRDefault="006C0FC8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587252" w:rsidRPr="00476BFE" w:rsidRDefault="00587252" w:rsidP="00476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Information </w:t>
      </w:r>
      <w:r w:rsidR="00675624" w:rsidRPr="00476BFE">
        <w:rPr>
          <w:rFonts w:ascii="Times New Roman" w:hAnsi="Times New Roman" w:cs="Times New Roman"/>
          <w:b/>
          <w:bCs/>
          <w:iCs/>
          <w:u w:val="single"/>
        </w:rPr>
        <w:t>a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bout the </w:t>
      </w:r>
      <w:r w:rsidR="00843C21">
        <w:rPr>
          <w:rFonts w:ascii="Times New Roman" w:hAnsi="Times New Roman" w:cs="Times New Roman"/>
          <w:b/>
          <w:bCs/>
          <w:iCs/>
          <w:u w:val="single"/>
        </w:rPr>
        <w:t>Total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675624" w:rsidRPr="00476BFE">
        <w:rPr>
          <w:rFonts w:ascii="Times New Roman" w:hAnsi="Times New Roman" w:cs="Times New Roman"/>
          <w:b/>
          <w:bCs/>
          <w:iCs/>
          <w:u w:val="single"/>
        </w:rPr>
        <w:t>P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ension </w:t>
      </w:r>
      <w:r w:rsidR="00675624" w:rsidRPr="00476BFE">
        <w:rPr>
          <w:rFonts w:ascii="Times New Roman" w:hAnsi="Times New Roman" w:cs="Times New Roman"/>
          <w:b/>
          <w:bCs/>
          <w:iCs/>
          <w:u w:val="single"/>
        </w:rPr>
        <w:t>L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>iability</w:t>
      </w:r>
    </w:p>
    <w:p w:rsidR="00E7014B" w:rsidRPr="00CF617D" w:rsidRDefault="00E7014B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617D">
        <w:rPr>
          <w:rFonts w:ascii="Times New Roman" w:hAnsi="Times New Roman" w:cs="Times New Roman"/>
          <w:b/>
          <w:bCs/>
        </w:rPr>
        <w:t>Assumptions and Other Inputs</w:t>
      </w:r>
    </w:p>
    <w:p w:rsidR="00E7014B" w:rsidRPr="00CF617D" w:rsidRDefault="00E7014B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Significant assumptions and other inputs used to measure the total pension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liability, including assumptions about inflation, salary changes, and ad hoc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postemployment benefit changes (including ad hoc COLAs) should be disclosed.</w:t>
      </w:r>
      <w:r w:rsidR="00E7014B" w:rsidRPr="00CF617D">
        <w:rPr>
          <w:rFonts w:ascii="Times New Roman" w:hAnsi="Times New Roman" w:cs="Times New Roman"/>
        </w:rPr>
        <w:t xml:space="preserve">  </w:t>
      </w:r>
      <w:r w:rsidRPr="00CF617D">
        <w:rPr>
          <w:rFonts w:ascii="Times New Roman" w:hAnsi="Times New Roman" w:cs="Times New Roman"/>
        </w:rPr>
        <w:t>With regard to mortality assumptions, the source of the assumptions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(for example, the published tables on which the assumption is based or that the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assumptions are based on a study of the experience of the covered group)</w:t>
      </w:r>
      <w:r w:rsidR="00E7014B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should be disclosed. </w:t>
      </w:r>
      <w:r w:rsidR="00675624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The dates of experience studies on which significant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assumptions are based also should be disclosed. </w:t>
      </w:r>
      <w:r w:rsidR="00675624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If different rates are assumed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for different periods, information should be disclosed about what rates are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applied to the different periods of the measurement.</w:t>
      </w:r>
    </w:p>
    <w:p w:rsidR="007C742A" w:rsidRPr="00CF617D" w:rsidRDefault="007C742A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610BF9" w:rsidRDefault="00610BF9" w:rsidP="0061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regard to the </w:t>
      </w:r>
      <w:r w:rsidR="00587252" w:rsidRPr="00CF617D">
        <w:rPr>
          <w:rFonts w:ascii="Times New Roman" w:hAnsi="Times New Roman" w:cs="Times New Roman"/>
        </w:rPr>
        <w:t>discount rate</w:t>
      </w:r>
      <w:r>
        <w:rPr>
          <w:rFonts w:ascii="Times New Roman" w:hAnsi="Times New Roman" w:cs="Times New Roman"/>
        </w:rPr>
        <w:t xml:space="preserve">, the rate applied in the measurement and the source of that rate should be disclosed.  Measures of the total pension liability calculated </w:t>
      </w:r>
      <w:r w:rsidR="00587252" w:rsidRPr="00610BF9">
        <w:rPr>
          <w:rFonts w:ascii="Times New Roman" w:hAnsi="Times New Roman" w:cs="Times New Roman"/>
        </w:rPr>
        <w:t>using (1) a discount rate that</w:t>
      </w:r>
      <w:r w:rsidR="007C742A" w:rsidRPr="00610BF9">
        <w:rPr>
          <w:rFonts w:ascii="Times New Roman" w:hAnsi="Times New Roman" w:cs="Times New Roman"/>
        </w:rPr>
        <w:t xml:space="preserve"> </w:t>
      </w:r>
      <w:r w:rsidR="00587252" w:rsidRPr="00610BF9">
        <w:rPr>
          <w:rFonts w:ascii="Times New Roman" w:hAnsi="Times New Roman" w:cs="Times New Roman"/>
        </w:rPr>
        <w:t xml:space="preserve">is 1-percentage-point higher than </w:t>
      </w:r>
      <w:r w:rsidR="00C12C48" w:rsidRPr="00610BF9">
        <w:rPr>
          <w:rFonts w:ascii="Times New Roman" w:hAnsi="Times New Roman" w:cs="Times New Roman"/>
        </w:rPr>
        <w:t>the current discount rate</w:t>
      </w:r>
      <w:r w:rsidR="00587252" w:rsidRPr="00610BF9">
        <w:rPr>
          <w:rFonts w:ascii="Times New Roman" w:hAnsi="Times New Roman" w:cs="Times New Roman"/>
        </w:rPr>
        <w:t xml:space="preserve"> and (2) a</w:t>
      </w:r>
      <w:r w:rsidR="007C742A" w:rsidRPr="00610BF9">
        <w:rPr>
          <w:rFonts w:ascii="Times New Roman" w:hAnsi="Times New Roman" w:cs="Times New Roman"/>
        </w:rPr>
        <w:t xml:space="preserve"> </w:t>
      </w:r>
      <w:r w:rsidR="00587252" w:rsidRPr="00610BF9">
        <w:rPr>
          <w:rFonts w:ascii="Times New Roman" w:hAnsi="Times New Roman" w:cs="Times New Roman"/>
        </w:rPr>
        <w:t xml:space="preserve">discount rate that is 1-percentage-point lower than </w:t>
      </w:r>
      <w:r w:rsidR="00C12C48" w:rsidRPr="00610BF9">
        <w:rPr>
          <w:rFonts w:ascii="Times New Roman" w:hAnsi="Times New Roman" w:cs="Times New Roman"/>
        </w:rPr>
        <w:t>the current discount rate</w:t>
      </w:r>
      <w:r w:rsidR="00587252" w:rsidRPr="00610BF9">
        <w:rPr>
          <w:rFonts w:ascii="Times New Roman" w:hAnsi="Times New Roman" w:cs="Times New Roman"/>
        </w:rPr>
        <w:t>.</w:t>
      </w:r>
    </w:p>
    <w:p w:rsidR="00F13463" w:rsidRPr="00CF617D" w:rsidRDefault="00F13463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4276" w:rsidRPr="00BA0D65" w:rsidRDefault="006A3050" w:rsidP="006C0F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Example:</w:t>
      </w:r>
    </w:p>
    <w:p w:rsidR="00BA0D65" w:rsidRPr="00BA0D65" w:rsidRDefault="00BA0D65" w:rsidP="006C0F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FF"/>
        </w:rPr>
      </w:pPr>
    </w:p>
    <w:tbl>
      <w:tblPr>
        <w:tblW w:w="5625" w:type="dxa"/>
        <w:tblInd w:w="828" w:type="dxa"/>
        <w:tblLook w:val="04A0" w:firstRow="1" w:lastRow="0" w:firstColumn="1" w:lastColumn="0" w:noHBand="0" w:noVBand="1"/>
      </w:tblPr>
      <w:tblGrid>
        <w:gridCol w:w="2085"/>
        <w:gridCol w:w="1180"/>
        <w:gridCol w:w="1180"/>
        <w:gridCol w:w="1180"/>
      </w:tblGrid>
      <w:tr w:rsidR="00675624" w:rsidRPr="00BA0D65" w:rsidTr="00675624">
        <w:trPr>
          <w:trHeight w:val="29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CF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1%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Current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1%</w:t>
            </w:r>
          </w:p>
        </w:tc>
      </w:tr>
      <w:tr w:rsidR="00675624" w:rsidRPr="00BA0D65" w:rsidTr="00675624">
        <w:trPr>
          <w:trHeight w:val="29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CF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decrease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Disc.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increase</w:t>
            </w:r>
          </w:p>
        </w:tc>
      </w:tr>
      <w:tr w:rsidR="00675624" w:rsidRPr="00BA0D65" w:rsidTr="00675624">
        <w:trPr>
          <w:trHeight w:val="29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CF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610BF9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FF"/>
              </w:rPr>
              <w:t>3</w:t>
            </w:r>
            <w:r w:rsidR="00A34276"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610BF9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FF"/>
              </w:rPr>
              <w:t>4</w:t>
            </w:r>
            <w:r w:rsidR="00A34276"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610BF9" w:rsidP="00BA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FF"/>
              </w:rPr>
              <w:t>5</w:t>
            </w:r>
            <w:r w:rsidR="00A34276"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%</w:t>
            </w:r>
          </w:p>
        </w:tc>
      </w:tr>
      <w:tr w:rsidR="00675624" w:rsidRPr="00BA0D65" w:rsidTr="00675624">
        <w:trPr>
          <w:trHeight w:val="29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610BF9" w:rsidP="00610B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FF"/>
              </w:rPr>
              <w:t xml:space="preserve">Total </w:t>
            </w:r>
            <w:r w:rsidR="00A34276"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Pension Liability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CF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825,000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CF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750,000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76" w:rsidRPr="00BA0D65" w:rsidRDefault="00A34276" w:rsidP="00CF6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FF"/>
              </w:rPr>
            </w:pPr>
            <w:r w:rsidRPr="00BA0D65">
              <w:rPr>
                <w:rFonts w:ascii="Times New Roman" w:eastAsia="Times New Roman" w:hAnsi="Times New Roman" w:cs="Times New Roman"/>
                <w:iCs/>
                <w:color w:val="0000FF"/>
              </w:rPr>
              <w:t>660,000</w:t>
            </w:r>
          </w:p>
        </w:tc>
      </w:tr>
    </w:tbl>
    <w:p w:rsidR="006C2A82" w:rsidRDefault="006C2A82" w:rsidP="00476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587252" w:rsidRPr="00476BFE" w:rsidRDefault="00587252" w:rsidP="00476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Changes in the </w:t>
      </w:r>
      <w:r w:rsidR="00610BF9">
        <w:rPr>
          <w:rFonts w:ascii="Times New Roman" w:hAnsi="Times New Roman" w:cs="Times New Roman"/>
          <w:b/>
          <w:bCs/>
          <w:iCs/>
          <w:u w:val="single"/>
        </w:rPr>
        <w:t>Total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675624" w:rsidRPr="00476BFE">
        <w:rPr>
          <w:rFonts w:ascii="Times New Roman" w:hAnsi="Times New Roman" w:cs="Times New Roman"/>
          <w:b/>
          <w:bCs/>
          <w:iCs/>
          <w:u w:val="single"/>
        </w:rPr>
        <w:t>P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 xml:space="preserve">ension </w:t>
      </w:r>
      <w:r w:rsidR="00675624" w:rsidRPr="00476BFE">
        <w:rPr>
          <w:rFonts w:ascii="Times New Roman" w:hAnsi="Times New Roman" w:cs="Times New Roman"/>
          <w:b/>
          <w:bCs/>
          <w:iCs/>
          <w:u w:val="single"/>
        </w:rPr>
        <w:t>L</w:t>
      </w:r>
      <w:r w:rsidRPr="00476BFE">
        <w:rPr>
          <w:rFonts w:ascii="Times New Roman" w:hAnsi="Times New Roman" w:cs="Times New Roman"/>
          <w:b/>
          <w:bCs/>
          <w:iCs/>
          <w:u w:val="single"/>
        </w:rPr>
        <w:t>iability</w:t>
      </w:r>
    </w:p>
    <w:p w:rsidR="007C742A" w:rsidRPr="00CF617D" w:rsidRDefault="007C742A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617D">
        <w:rPr>
          <w:rFonts w:ascii="Times New Roman" w:hAnsi="Times New Roman" w:cs="Times New Roman"/>
        </w:rPr>
        <w:t xml:space="preserve">For the current reporting period, a schedule of changes in the </w:t>
      </w:r>
      <w:r w:rsidR="001409D5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liability should be presented. </w:t>
      </w:r>
      <w:r w:rsidR="006A0047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The schedule should separately include the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information indicated below.</w:t>
      </w:r>
      <w:r w:rsidR="006A0047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 </w:t>
      </w:r>
    </w:p>
    <w:p w:rsidR="007C742A" w:rsidRPr="00CF617D" w:rsidRDefault="007C742A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87252" w:rsidRPr="0065280F" w:rsidRDefault="00587252" w:rsidP="0065280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0F">
        <w:rPr>
          <w:rFonts w:ascii="Times New Roman" w:hAnsi="Times New Roman" w:cs="Times New Roman"/>
        </w:rPr>
        <w:t>The beginning balance of the total pension liability</w:t>
      </w:r>
    </w:p>
    <w:p w:rsidR="007C742A" w:rsidRPr="00CF617D" w:rsidRDefault="007C742A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65280F" w:rsidRDefault="00587252" w:rsidP="0065280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0F">
        <w:rPr>
          <w:rFonts w:ascii="Times New Roman" w:hAnsi="Times New Roman" w:cs="Times New Roman"/>
        </w:rPr>
        <w:t>The effects during the period of the following items, if applicable, on the</w:t>
      </w:r>
      <w:r w:rsidR="007C742A" w:rsidRPr="0065280F">
        <w:rPr>
          <w:rFonts w:ascii="Times New Roman" w:hAnsi="Times New Roman" w:cs="Times New Roman"/>
        </w:rPr>
        <w:t xml:space="preserve"> </w:t>
      </w:r>
      <w:r w:rsidR="001409D5">
        <w:rPr>
          <w:rFonts w:ascii="Times New Roman" w:hAnsi="Times New Roman" w:cs="Times New Roman"/>
        </w:rPr>
        <w:t>total pension liability</w:t>
      </w:r>
      <w:r w:rsidRPr="0065280F">
        <w:rPr>
          <w:rFonts w:ascii="Times New Roman" w:hAnsi="Times New Roman" w:cs="Times New Roman"/>
        </w:rPr>
        <w:t>:</w:t>
      </w:r>
    </w:p>
    <w:p w:rsidR="00476BFE" w:rsidRDefault="00476BFE" w:rsidP="006A004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87252" w:rsidRPr="00CF617D" w:rsidRDefault="00587252" w:rsidP="0065280F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(1)</w:t>
      </w:r>
      <w:r w:rsidR="0065280F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Service cost</w:t>
      </w:r>
    </w:p>
    <w:p w:rsidR="00587252" w:rsidRPr="00CF617D" w:rsidRDefault="00587252" w:rsidP="00BA0D65">
      <w:pPr>
        <w:autoSpaceDE w:val="0"/>
        <w:autoSpaceDN w:val="0"/>
        <w:adjustRightInd w:val="0"/>
        <w:spacing w:before="120"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(2)</w:t>
      </w:r>
      <w:r w:rsidR="0065280F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Interest on the total pension liability</w:t>
      </w:r>
    </w:p>
    <w:p w:rsidR="00587252" w:rsidRPr="00CF617D" w:rsidRDefault="00587252" w:rsidP="00BA0D65">
      <w:pPr>
        <w:autoSpaceDE w:val="0"/>
        <w:autoSpaceDN w:val="0"/>
        <w:adjustRightInd w:val="0"/>
        <w:spacing w:before="120"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(3)</w:t>
      </w:r>
      <w:r w:rsidR="0065280F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Changes of benefit terms</w:t>
      </w:r>
    </w:p>
    <w:p w:rsidR="00587252" w:rsidRPr="00CF617D" w:rsidRDefault="00587252" w:rsidP="00BA0D65">
      <w:pPr>
        <w:autoSpaceDE w:val="0"/>
        <w:autoSpaceDN w:val="0"/>
        <w:adjustRightInd w:val="0"/>
        <w:spacing w:before="120"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(4)</w:t>
      </w:r>
      <w:r w:rsidR="0065280F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Differences between expected and actual experience in the measurement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of the total pension liability</w:t>
      </w:r>
    </w:p>
    <w:p w:rsidR="00587252" w:rsidRPr="00CF617D" w:rsidRDefault="00587252" w:rsidP="00BA0D65">
      <w:pPr>
        <w:autoSpaceDE w:val="0"/>
        <w:autoSpaceDN w:val="0"/>
        <w:adjustRightInd w:val="0"/>
        <w:spacing w:before="120"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(5)</w:t>
      </w:r>
      <w:r w:rsidR="0065280F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Changes of assumptions or other inputs</w:t>
      </w:r>
    </w:p>
    <w:p w:rsidR="00587252" w:rsidRPr="00CF617D" w:rsidRDefault="00587252" w:rsidP="00BA0D65">
      <w:pPr>
        <w:autoSpaceDE w:val="0"/>
        <w:autoSpaceDN w:val="0"/>
        <w:adjustRightInd w:val="0"/>
        <w:spacing w:before="120"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(6)</w:t>
      </w:r>
      <w:r w:rsidR="0065280F">
        <w:rPr>
          <w:rFonts w:ascii="Times New Roman" w:hAnsi="Times New Roman" w:cs="Times New Roman"/>
        </w:rPr>
        <w:tab/>
      </w:r>
      <w:r w:rsidR="001409D5">
        <w:rPr>
          <w:rFonts w:ascii="Times New Roman" w:hAnsi="Times New Roman" w:cs="Times New Roman"/>
        </w:rPr>
        <w:t>Benefit payments</w:t>
      </w:r>
    </w:p>
    <w:p w:rsidR="00587252" w:rsidRPr="00CF617D" w:rsidRDefault="00587252" w:rsidP="001409D5">
      <w:pPr>
        <w:autoSpaceDE w:val="0"/>
        <w:autoSpaceDN w:val="0"/>
        <w:adjustRightInd w:val="0"/>
        <w:spacing w:before="120"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(7)</w:t>
      </w:r>
      <w:r w:rsidR="0065280F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Other changes, separately identified if individually significant.</w:t>
      </w:r>
    </w:p>
    <w:p w:rsidR="007C742A" w:rsidRPr="00CF617D" w:rsidRDefault="007C742A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65280F" w:rsidRDefault="00587252" w:rsidP="0065280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280F">
        <w:rPr>
          <w:rFonts w:ascii="Times New Roman" w:hAnsi="Times New Roman" w:cs="Times New Roman"/>
        </w:rPr>
        <w:t>The ending balance of the total pension liability</w:t>
      </w: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C3019" w:rsidRPr="00BA0D65" w:rsidRDefault="00CC3019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Example:</w:t>
      </w:r>
    </w:p>
    <w:p w:rsidR="00CC3019" w:rsidRPr="00BA0D65" w:rsidRDefault="00CC3019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p w:rsidR="00CC3019" w:rsidRPr="00BA0D65" w:rsidRDefault="00CC3019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FF"/>
        </w:rPr>
      </w:pPr>
      <w:r w:rsidRPr="00BA0D65">
        <w:rPr>
          <w:rFonts w:ascii="Times New Roman" w:hAnsi="Times New Roman" w:cs="Times New Roman"/>
          <w:b/>
          <w:color w:val="0000FF"/>
        </w:rPr>
        <w:t xml:space="preserve">Changes in the </w:t>
      </w:r>
      <w:r w:rsidR="001409D5">
        <w:rPr>
          <w:rFonts w:ascii="Times New Roman" w:hAnsi="Times New Roman" w:cs="Times New Roman"/>
          <w:b/>
          <w:color w:val="0000FF"/>
        </w:rPr>
        <w:t>Total</w:t>
      </w:r>
      <w:r w:rsidRPr="00BA0D65">
        <w:rPr>
          <w:rFonts w:ascii="Times New Roman" w:hAnsi="Times New Roman" w:cs="Times New Roman"/>
          <w:b/>
          <w:color w:val="0000FF"/>
        </w:rPr>
        <w:t xml:space="preserve"> Pension Liability</w:t>
      </w:r>
    </w:p>
    <w:p w:rsidR="00CC3019" w:rsidRPr="00BA0D65" w:rsidRDefault="00CC3019" w:rsidP="00140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24"/>
        <w:gridCol w:w="1589"/>
      </w:tblGrid>
      <w:tr w:rsidR="001409D5" w:rsidRPr="00BA0D65" w:rsidTr="001409D5">
        <w:tc>
          <w:tcPr>
            <w:tcW w:w="4624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  <w:p w:rsidR="001409D5" w:rsidRPr="00BA0D65" w:rsidRDefault="001409D5" w:rsidP="006A0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Plan Name</w:t>
            </w:r>
          </w:p>
        </w:tc>
        <w:tc>
          <w:tcPr>
            <w:tcW w:w="1589" w:type="dxa"/>
          </w:tcPr>
          <w:p w:rsidR="001409D5" w:rsidRPr="00BA0D65" w:rsidRDefault="001409D5" w:rsidP="00140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Total Pension Liability</w:t>
            </w: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</w:p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FF"/>
              </w:rPr>
            </w:pPr>
            <w:r w:rsidRPr="00BA0D65">
              <w:rPr>
                <w:rFonts w:ascii="Times New Roman" w:hAnsi="Times New Roman" w:cs="Times New Roman"/>
                <w:b/>
                <w:color w:val="0000FF"/>
              </w:rPr>
              <w:t>Balances at 1/1/20XX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1409D5" w:rsidRPr="00BA0D65" w:rsidTr="001409D5">
        <w:trPr>
          <w:trHeight w:val="179"/>
        </w:trPr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FF"/>
              </w:rPr>
            </w:pPr>
            <w:r w:rsidRPr="00BA0D65">
              <w:rPr>
                <w:rFonts w:ascii="Times New Roman" w:hAnsi="Times New Roman" w:cs="Times New Roman"/>
                <w:b/>
                <w:color w:val="0000FF"/>
              </w:rPr>
              <w:t>Changes for the year: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Service Cost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Interest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Changes in benefit terms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6C2A82">
            <w:pPr>
              <w:autoSpaceDE w:val="0"/>
              <w:autoSpaceDN w:val="0"/>
              <w:adjustRightInd w:val="0"/>
              <w:ind w:left="322" w:hanging="322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Differences between expected and actual experience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Changes of assumptions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140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</w:t>
            </w:r>
            <w:r>
              <w:rPr>
                <w:rFonts w:ascii="Times New Roman" w:hAnsi="Times New Roman" w:cs="Times New Roman"/>
                <w:color w:val="0000FF"/>
              </w:rPr>
              <w:t>Benefit payments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Other changes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        </w:t>
            </w:r>
            <w:r w:rsidRPr="00BA0D65">
              <w:rPr>
                <w:rFonts w:ascii="Times New Roman" w:hAnsi="Times New Roman" w:cs="Times New Roman"/>
                <w:b/>
                <w:color w:val="0000FF"/>
              </w:rPr>
              <w:t>Net changes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1409D5" w:rsidRPr="00BA0D65" w:rsidTr="001409D5">
        <w:tc>
          <w:tcPr>
            <w:tcW w:w="4624" w:type="dxa"/>
          </w:tcPr>
          <w:p w:rsidR="001409D5" w:rsidRPr="00BA0D65" w:rsidRDefault="001409D5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FF"/>
              </w:rPr>
            </w:pPr>
            <w:r w:rsidRPr="00BA0D65">
              <w:rPr>
                <w:rFonts w:ascii="Times New Roman" w:hAnsi="Times New Roman" w:cs="Times New Roman"/>
                <w:b/>
                <w:color w:val="0000FF"/>
              </w:rPr>
              <w:t>Balance at 12/31/20XX</w:t>
            </w:r>
          </w:p>
        </w:tc>
        <w:tc>
          <w:tcPr>
            <w:tcW w:w="1589" w:type="dxa"/>
          </w:tcPr>
          <w:p w:rsidR="001409D5" w:rsidRPr="00BA0D65" w:rsidRDefault="001409D5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CC3019" w:rsidRPr="006C2A82" w:rsidRDefault="00CC3019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 xml:space="preserve">In addition to the information required </w:t>
      </w:r>
      <w:r w:rsidR="005B1EF3" w:rsidRPr="00CF617D">
        <w:rPr>
          <w:rFonts w:ascii="Times New Roman" w:hAnsi="Times New Roman" w:cs="Times New Roman"/>
        </w:rPr>
        <w:t>above</w:t>
      </w:r>
      <w:r w:rsidRPr="00CF617D">
        <w:rPr>
          <w:rFonts w:ascii="Times New Roman" w:hAnsi="Times New Roman" w:cs="Times New Roman"/>
        </w:rPr>
        <w:t>, the following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information should be disclosed, if applicable:</w:t>
      </w:r>
    </w:p>
    <w:p w:rsidR="007C742A" w:rsidRPr="00CF617D" w:rsidRDefault="007C742A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 xml:space="preserve">a. </w:t>
      </w:r>
      <w:r w:rsidR="006A0047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The measurement date of the </w:t>
      </w:r>
      <w:r w:rsidR="001409D5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 liability, the date of the actuarial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valuation on which the total pension liability is based, and, if applicable, the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fact that update procedures were used to roll forward the total pension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liability to the measurement date</w:t>
      </w:r>
    </w:p>
    <w:p w:rsidR="007C742A" w:rsidRPr="00CF617D" w:rsidRDefault="007C742A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7C742A" w:rsidRPr="00CF617D" w:rsidRDefault="00587252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lastRenderedPageBreak/>
        <w:t>b.</w:t>
      </w:r>
      <w:r w:rsidR="00BA0D65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A brief description of changes of assumptions or other inputs that affected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measurement of the total pension liability since the prior measurement date</w:t>
      </w:r>
    </w:p>
    <w:p w:rsidR="007C742A" w:rsidRPr="00CF617D" w:rsidRDefault="007C742A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7C742A" w:rsidRPr="00BA0D65" w:rsidRDefault="00587252" w:rsidP="00140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0D65">
        <w:rPr>
          <w:rFonts w:ascii="Times New Roman" w:hAnsi="Times New Roman" w:cs="Times New Roman"/>
        </w:rPr>
        <w:t>A brief description of changes of benefit terms that affected measurement of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the total pension liability since the prior measurement date</w:t>
      </w:r>
    </w:p>
    <w:p w:rsidR="007C742A" w:rsidRPr="00CF617D" w:rsidRDefault="007C742A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587252" w:rsidRPr="00BA0D65" w:rsidRDefault="00587252" w:rsidP="00140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0D65">
        <w:rPr>
          <w:rFonts w:ascii="Times New Roman" w:hAnsi="Times New Roman" w:cs="Times New Roman"/>
        </w:rPr>
        <w:t>The amount of benefit payments in the measurement period attributable to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the purchase of allocated insurance contracts, a brief description of the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benefits for which allocated insurance contracts were purchased in the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measurement period, and the fact that the obligation for the payment of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benefits covered by allocated insurance contracts has been transferred from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the employer to one or more insurance companies</w:t>
      </w:r>
    </w:p>
    <w:p w:rsidR="007C742A" w:rsidRPr="00CF617D" w:rsidRDefault="007C742A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587252" w:rsidRPr="00CF617D" w:rsidRDefault="00587252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 xml:space="preserve">f. </w:t>
      </w:r>
      <w:r w:rsidR="006A0047">
        <w:rPr>
          <w:rFonts w:ascii="Times New Roman" w:hAnsi="Times New Roman" w:cs="Times New Roman"/>
        </w:rPr>
        <w:t xml:space="preserve"> </w:t>
      </w:r>
      <w:r w:rsidR="001409D5">
        <w:rPr>
          <w:rFonts w:ascii="Times New Roman" w:hAnsi="Times New Roman" w:cs="Times New Roman"/>
        </w:rPr>
        <w:t xml:space="preserve">  </w:t>
      </w:r>
      <w:r w:rsidRPr="00CF617D">
        <w:rPr>
          <w:rFonts w:ascii="Times New Roman" w:hAnsi="Times New Roman" w:cs="Times New Roman"/>
        </w:rPr>
        <w:t>A brief description of the nature of changes between the measurement date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of the </w:t>
      </w:r>
      <w:r w:rsidR="001409D5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 liability and the employer’s reporting date that are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expected to have a significant effect on the </w:t>
      </w:r>
      <w:r w:rsidR="003F50DF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 liability, and the</w:t>
      </w:r>
      <w:r w:rsidR="007C742A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amount of the expected resultant change in the </w:t>
      </w:r>
      <w:r w:rsidR="003F50DF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 liability, if known</w:t>
      </w:r>
    </w:p>
    <w:p w:rsidR="007C742A" w:rsidRPr="00CF617D" w:rsidRDefault="007C742A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587252" w:rsidRPr="00BA0D65" w:rsidRDefault="00587252" w:rsidP="00140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0D65">
        <w:rPr>
          <w:rFonts w:ascii="Times New Roman" w:hAnsi="Times New Roman" w:cs="Times New Roman"/>
        </w:rPr>
        <w:t>The amount of pension expense recognized by the employer in the reporting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period</w:t>
      </w:r>
    </w:p>
    <w:p w:rsidR="007C742A" w:rsidRPr="00CF617D" w:rsidRDefault="007C742A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587252" w:rsidRPr="00BA0D65" w:rsidRDefault="00587252" w:rsidP="00140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0D65">
        <w:rPr>
          <w:rFonts w:ascii="Times New Roman" w:hAnsi="Times New Roman" w:cs="Times New Roman"/>
        </w:rPr>
        <w:t>The employer’s balances of deferred outflows of resources and deferred</w:t>
      </w:r>
      <w:r w:rsidR="007C742A" w:rsidRPr="00BA0D65">
        <w:rPr>
          <w:rFonts w:ascii="Times New Roman" w:hAnsi="Times New Roman" w:cs="Times New Roman"/>
        </w:rPr>
        <w:t xml:space="preserve"> </w:t>
      </w:r>
      <w:r w:rsidRPr="00BA0D65">
        <w:rPr>
          <w:rFonts w:ascii="Times New Roman" w:hAnsi="Times New Roman" w:cs="Times New Roman"/>
        </w:rPr>
        <w:t>inflows of resources related to pensions, classified as follows, if applicable:</w:t>
      </w:r>
    </w:p>
    <w:p w:rsidR="006A0047" w:rsidRPr="00CF617D" w:rsidRDefault="006A0047" w:rsidP="00BA0D6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:rsidR="006A0047" w:rsidRDefault="00587252" w:rsidP="00BA0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6C0FC8">
        <w:rPr>
          <w:rFonts w:ascii="Times New Roman" w:hAnsi="Times New Roman" w:cs="Times New Roman"/>
        </w:rPr>
        <w:t>Differences between expected and actual experience in the measurement</w:t>
      </w:r>
      <w:r w:rsidR="007C742A" w:rsidRPr="006C0FC8">
        <w:rPr>
          <w:rFonts w:ascii="Times New Roman" w:hAnsi="Times New Roman" w:cs="Times New Roman"/>
        </w:rPr>
        <w:t xml:space="preserve"> </w:t>
      </w:r>
      <w:r w:rsidRPr="006C0FC8">
        <w:rPr>
          <w:rFonts w:ascii="Times New Roman" w:hAnsi="Times New Roman" w:cs="Times New Roman"/>
        </w:rPr>
        <w:t>of the total pension liability</w:t>
      </w:r>
    </w:p>
    <w:p w:rsidR="006C0FC8" w:rsidRPr="006C0FC8" w:rsidRDefault="006C0FC8" w:rsidP="00BA0D65">
      <w:pPr>
        <w:pStyle w:val="ListParagraph"/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</w:p>
    <w:p w:rsidR="00587252" w:rsidRPr="006C0FC8" w:rsidRDefault="00587252" w:rsidP="00BA0D6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6C0FC8">
        <w:rPr>
          <w:rFonts w:ascii="Times New Roman" w:hAnsi="Times New Roman" w:cs="Times New Roman"/>
        </w:rPr>
        <w:t>Changes of assumptions or other inputs</w:t>
      </w:r>
    </w:p>
    <w:p w:rsidR="006C0FC8" w:rsidRPr="006C0FC8" w:rsidRDefault="006C0FC8" w:rsidP="00BA0D65">
      <w:pPr>
        <w:pStyle w:val="ListParagraph"/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</w:p>
    <w:p w:rsidR="00587252" w:rsidRPr="00CF617D" w:rsidRDefault="00587252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 xml:space="preserve">(3) </w:t>
      </w:r>
      <w:r w:rsidR="003F50DF">
        <w:rPr>
          <w:rFonts w:ascii="Times New Roman" w:hAnsi="Times New Roman" w:cs="Times New Roman"/>
        </w:rPr>
        <w:t>Amounts associated with transactions</w:t>
      </w:r>
      <w:r w:rsidRPr="00CF617D">
        <w:rPr>
          <w:rFonts w:ascii="Times New Roman" w:hAnsi="Times New Roman" w:cs="Times New Roman"/>
        </w:rPr>
        <w:t xml:space="preserve"> subsequent to the</w:t>
      </w:r>
      <w:r w:rsidR="005637E1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measurement date of the </w:t>
      </w:r>
      <w:r w:rsidR="003F50DF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 liability</w:t>
      </w:r>
    </w:p>
    <w:p w:rsidR="00F97DA7" w:rsidRPr="00CF617D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97DA7" w:rsidRPr="00BA0D65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Example:</w:t>
      </w:r>
    </w:p>
    <w:p w:rsidR="00F97DA7" w:rsidRPr="00BA0D65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p w:rsidR="00F97DA7" w:rsidRPr="00BA0D65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 xml:space="preserve">At December 31, 20XX, the </w:t>
      </w:r>
      <w:r w:rsidRPr="00BA0D65">
        <w:rPr>
          <w:rFonts w:ascii="Times New Roman" w:hAnsi="Times New Roman" w:cs="Times New Roman"/>
          <w:color w:val="0000FF"/>
          <w:u w:val="single"/>
        </w:rPr>
        <w:t>(</w:t>
      </w:r>
      <w:r w:rsidR="006A0047" w:rsidRPr="00BA0D65">
        <w:rPr>
          <w:rFonts w:ascii="Times New Roman" w:hAnsi="Times New Roman" w:cs="Times New Roman"/>
          <w:color w:val="0000FF"/>
          <w:u w:val="single"/>
        </w:rPr>
        <w:t>city/county/district</w:t>
      </w:r>
      <w:r w:rsidRPr="00BA0D65">
        <w:rPr>
          <w:rFonts w:ascii="Times New Roman" w:hAnsi="Times New Roman" w:cs="Times New Roman"/>
          <w:color w:val="0000FF"/>
          <w:u w:val="single"/>
        </w:rPr>
        <w:t>)</w:t>
      </w:r>
      <w:r w:rsidRPr="00BA0D65">
        <w:rPr>
          <w:rFonts w:ascii="Times New Roman" w:hAnsi="Times New Roman" w:cs="Times New Roman"/>
          <w:color w:val="0000FF"/>
        </w:rPr>
        <w:t xml:space="preserve"> reported deferred outflows of resources and deferred inflows of resources related to pensions from the following sources:</w:t>
      </w:r>
    </w:p>
    <w:p w:rsidR="00F97DA7" w:rsidRPr="006A0047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970"/>
        <w:gridCol w:w="2160"/>
        <w:gridCol w:w="2070"/>
      </w:tblGrid>
      <w:tr w:rsidR="006A0047" w:rsidRPr="00BA0D65" w:rsidTr="00FE315C">
        <w:tc>
          <w:tcPr>
            <w:tcW w:w="2970" w:type="dxa"/>
          </w:tcPr>
          <w:p w:rsidR="00F97DA7" w:rsidRPr="00BA0D65" w:rsidRDefault="00B340E0" w:rsidP="006A0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Plan Name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F97DA7" w:rsidRPr="00BA0D65" w:rsidRDefault="00F97DA7" w:rsidP="006A0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Deferred Outflows of Resources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F97DA7" w:rsidRPr="00BA0D65" w:rsidRDefault="00F97DA7" w:rsidP="006A00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Deferred Inflows of Resources</w:t>
            </w:r>
          </w:p>
        </w:tc>
      </w:tr>
      <w:tr w:rsidR="006A0047" w:rsidRPr="00BA0D65" w:rsidTr="00FE315C">
        <w:tc>
          <w:tcPr>
            <w:tcW w:w="2970" w:type="dxa"/>
          </w:tcPr>
          <w:p w:rsidR="00F97DA7" w:rsidRPr="00BA0D65" w:rsidRDefault="00F97DA7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Differences between expected and actual experience</w:t>
            </w:r>
          </w:p>
        </w:tc>
        <w:tc>
          <w:tcPr>
            <w:tcW w:w="216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  <w:tc>
          <w:tcPr>
            <w:tcW w:w="207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A0047" w:rsidRPr="00BA0D65" w:rsidTr="00FE315C">
        <w:tc>
          <w:tcPr>
            <w:tcW w:w="2970" w:type="dxa"/>
          </w:tcPr>
          <w:p w:rsidR="00F97DA7" w:rsidRPr="00BA0D65" w:rsidRDefault="00F97DA7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Changes of assumptions</w:t>
            </w:r>
          </w:p>
        </w:tc>
        <w:tc>
          <w:tcPr>
            <w:tcW w:w="216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  <w:tc>
          <w:tcPr>
            <w:tcW w:w="207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A0047" w:rsidRPr="00BA0D65" w:rsidTr="00FE315C">
        <w:tc>
          <w:tcPr>
            <w:tcW w:w="2970" w:type="dxa"/>
          </w:tcPr>
          <w:p w:rsidR="00F97DA7" w:rsidRPr="00BA0D65" w:rsidRDefault="003F50DF" w:rsidP="00BA0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Payments</w:t>
            </w:r>
            <w:r w:rsidR="00F97DA7" w:rsidRPr="00BA0D65">
              <w:rPr>
                <w:rFonts w:ascii="Times New Roman" w:hAnsi="Times New Roman" w:cs="Times New Roman"/>
                <w:color w:val="0000FF"/>
              </w:rPr>
              <w:t xml:space="preserve"> subsequent to the measurement date</w:t>
            </w:r>
          </w:p>
        </w:tc>
        <w:tc>
          <w:tcPr>
            <w:tcW w:w="216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  <w:tc>
          <w:tcPr>
            <w:tcW w:w="207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A0047" w:rsidRPr="00BA0D65" w:rsidTr="00FE315C">
        <w:tc>
          <w:tcPr>
            <w:tcW w:w="297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TOTAL</w:t>
            </w:r>
            <w:r w:rsidR="006328D7" w:rsidRPr="00BA0D65">
              <w:rPr>
                <w:rFonts w:ascii="Times New Roman" w:hAnsi="Times New Roman" w:cs="Times New Roman"/>
                <w:color w:val="0000FF"/>
              </w:rPr>
              <w:t>*</w:t>
            </w:r>
          </w:p>
        </w:tc>
        <w:tc>
          <w:tcPr>
            <w:tcW w:w="216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  <w:tc>
          <w:tcPr>
            <w:tcW w:w="207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</w:tbl>
    <w:p w:rsidR="00F97DA7" w:rsidRPr="006A0047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p w:rsidR="00F97DA7" w:rsidRPr="00BA0D65" w:rsidRDefault="00F97DA7" w:rsidP="00BA0D65">
      <w:p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* Total should agree to amounts presented in the financial statements.</w:t>
      </w:r>
    </w:p>
    <w:p w:rsidR="006C2A82" w:rsidRDefault="006C2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87252" w:rsidRPr="00BA0D65" w:rsidRDefault="00587252" w:rsidP="001409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0D65">
        <w:rPr>
          <w:rFonts w:ascii="Times New Roman" w:hAnsi="Times New Roman" w:cs="Times New Roman"/>
        </w:rPr>
        <w:lastRenderedPageBreak/>
        <w:t>A schedule presenting the following:</w:t>
      </w:r>
    </w:p>
    <w:p w:rsidR="00476BFE" w:rsidRDefault="00476BFE" w:rsidP="006C2A82">
      <w:pPr>
        <w:autoSpaceDE w:val="0"/>
        <w:autoSpaceDN w:val="0"/>
        <w:adjustRightInd w:val="0"/>
        <w:spacing w:after="0" w:line="240" w:lineRule="auto"/>
        <w:ind w:left="1440" w:hanging="270"/>
        <w:jc w:val="both"/>
        <w:rPr>
          <w:rFonts w:ascii="Times New Roman" w:hAnsi="Times New Roman" w:cs="Times New Roman"/>
        </w:rPr>
      </w:pPr>
    </w:p>
    <w:p w:rsidR="006C0FC8" w:rsidRDefault="00587252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(1)</w:t>
      </w:r>
      <w:r w:rsidR="006C0FC8">
        <w:rPr>
          <w:rFonts w:ascii="Times New Roman" w:hAnsi="Times New Roman" w:cs="Times New Roman"/>
        </w:rPr>
        <w:t xml:space="preserve">  </w:t>
      </w:r>
      <w:r w:rsidRPr="00CF617D">
        <w:rPr>
          <w:rFonts w:ascii="Times New Roman" w:hAnsi="Times New Roman" w:cs="Times New Roman"/>
        </w:rPr>
        <w:t>For each of the subsequent five years, and in the aggregate thereafter,</w:t>
      </w:r>
      <w:r w:rsidR="005637E1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the net amount of the employer’s balances of deferred outflows of</w:t>
      </w:r>
      <w:r w:rsidR="005637E1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resources and deferred inflows of resources in subparagraph (h) </w:t>
      </w:r>
      <w:r w:rsidR="005B1EF3" w:rsidRPr="00CF617D">
        <w:rPr>
          <w:rFonts w:ascii="Times New Roman" w:hAnsi="Times New Roman" w:cs="Times New Roman"/>
        </w:rPr>
        <w:t xml:space="preserve">above </w:t>
      </w:r>
      <w:r w:rsidRPr="00CF617D">
        <w:rPr>
          <w:rFonts w:ascii="Times New Roman" w:hAnsi="Times New Roman" w:cs="Times New Roman"/>
        </w:rPr>
        <w:t>that will</w:t>
      </w:r>
      <w:r w:rsidR="005637E1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be recognized in the employer’s pension expense</w:t>
      </w:r>
    </w:p>
    <w:p w:rsidR="006C0FC8" w:rsidRDefault="006C0FC8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</w:p>
    <w:p w:rsidR="006C0FC8" w:rsidRDefault="00587252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 xml:space="preserve">(2) </w:t>
      </w:r>
      <w:r w:rsidR="003F50DF">
        <w:rPr>
          <w:rFonts w:ascii="Times New Roman" w:hAnsi="Times New Roman" w:cs="Times New Roman"/>
        </w:rPr>
        <w:t xml:space="preserve"> T</w:t>
      </w:r>
      <w:r w:rsidRPr="00CF617D">
        <w:rPr>
          <w:rFonts w:ascii="Times New Roman" w:hAnsi="Times New Roman" w:cs="Times New Roman"/>
        </w:rPr>
        <w:t>he amount of</w:t>
      </w:r>
      <w:r w:rsidR="005637E1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the employer’s balance of deferred outflows of resources that will be recognized as a reduction of the </w:t>
      </w:r>
      <w:r w:rsidR="003F50DF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</w:t>
      </w:r>
      <w:r w:rsidR="005637E1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liability</w:t>
      </w:r>
    </w:p>
    <w:p w:rsidR="006C0FC8" w:rsidRDefault="006C0FC8" w:rsidP="00BA0D65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</w:p>
    <w:p w:rsidR="00F97DA7" w:rsidRPr="00BA0D65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Example:</w:t>
      </w:r>
    </w:p>
    <w:p w:rsidR="00F97DA7" w:rsidRPr="00BA0D65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p w:rsidR="00F97DA7" w:rsidRPr="00BA0D65" w:rsidRDefault="00B340E0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BA0D65">
        <w:rPr>
          <w:rFonts w:ascii="Times New Roman" w:hAnsi="Times New Roman" w:cs="Times New Roman"/>
          <w:color w:val="0000FF"/>
        </w:rPr>
        <w:t>D</w:t>
      </w:r>
      <w:r w:rsidR="00F97DA7" w:rsidRPr="00BA0D65">
        <w:rPr>
          <w:rFonts w:ascii="Times New Roman" w:hAnsi="Times New Roman" w:cs="Times New Roman"/>
          <w:color w:val="0000FF"/>
        </w:rPr>
        <w:t xml:space="preserve">eferred outflows of resources related to pensions resulting from </w:t>
      </w:r>
      <w:r w:rsidRPr="00BA0D65">
        <w:rPr>
          <w:rFonts w:ascii="Times New Roman" w:hAnsi="Times New Roman" w:cs="Times New Roman"/>
          <w:color w:val="0000FF"/>
        </w:rPr>
        <w:t xml:space="preserve">the </w:t>
      </w:r>
      <w:r w:rsidR="006C0FC8" w:rsidRPr="00BA0D65">
        <w:rPr>
          <w:rFonts w:ascii="Times New Roman" w:hAnsi="Times New Roman" w:cs="Times New Roman"/>
          <w:color w:val="0000FF"/>
          <w:u w:val="single"/>
        </w:rPr>
        <w:t>(city/county/district’s</w:t>
      </w:r>
      <w:r w:rsidR="00F97DA7" w:rsidRPr="00BA0D65">
        <w:rPr>
          <w:rFonts w:ascii="Times New Roman" w:hAnsi="Times New Roman" w:cs="Times New Roman"/>
          <w:color w:val="0000FF"/>
          <w:u w:val="single"/>
        </w:rPr>
        <w:t>)</w:t>
      </w:r>
      <w:r w:rsidR="00F97DA7" w:rsidRPr="00BA0D65">
        <w:rPr>
          <w:rFonts w:ascii="Times New Roman" w:hAnsi="Times New Roman" w:cs="Times New Roman"/>
          <w:color w:val="0000FF"/>
        </w:rPr>
        <w:t xml:space="preserve"> </w:t>
      </w:r>
      <w:r w:rsidR="003F50DF">
        <w:rPr>
          <w:rFonts w:ascii="Times New Roman" w:hAnsi="Times New Roman" w:cs="Times New Roman"/>
          <w:color w:val="0000FF"/>
        </w:rPr>
        <w:t>payments</w:t>
      </w:r>
      <w:r w:rsidR="00F97DA7" w:rsidRPr="00BA0D65">
        <w:rPr>
          <w:rFonts w:ascii="Times New Roman" w:hAnsi="Times New Roman" w:cs="Times New Roman"/>
          <w:color w:val="0000FF"/>
        </w:rPr>
        <w:t xml:space="preserve"> subsequent to the measurement date will be recognized as a reduction of the </w:t>
      </w:r>
      <w:r w:rsidR="003F50DF">
        <w:rPr>
          <w:rFonts w:ascii="Times New Roman" w:hAnsi="Times New Roman" w:cs="Times New Roman"/>
          <w:color w:val="0000FF"/>
        </w:rPr>
        <w:t>total</w:t>
      </w:r>
      <w:r w:rsidR="00F97DA7" w:rsidRPr="00BA0D65">
        <w:rPr>
          <w:rFonts w:ascii="Times New Roman" w:hAnsi="Times New Roman" w:cs="Times New Roman"/>
          <w:color w:val="0000FF"/>
        </w:rPr>
        <w:t xml:space="preserve"> pension liability in the year ended December 31, 201</w:t>
      </w:r>
      <w:r w:rsidR="003F50DF">
        <w:rPr>
          <w:rFonts w:ascii="Times New Roman" w:hAnsi="Times New Roman" w:cs="Times New Roman"/>
          <w:color w:val="0000FF"/>
        </w:rPr>
        <w:t>8</w:t>
      </w:r>
      <w:r w:rsidR="00F97DA7" w:rsidRPr="00BA0D65">
        <w:rPr>
          <w:rFonts w:ascii="Times New Roman" w:hAnsi="Times New Roman" w:cs="Times New Roman"/>
          <w:color w:val="0000FF"/>
        </w:rPr>
        <w:t>.  Other amounts reported as deferred outflows and deferred inflows of resources related to pensions will be recognized in pension expense as follows:</w:t>
      </w:r>
    </w:p>
    <w:p w:rsidR="00F97DA7" w:rsidRPr="00BA0D65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</w:p>
    <w:tbl>
      <w:tblPr>
        <w:tblStyle w:val="TableGrid"/>
        <w:tblW w:w="0" w:type="auto"/>
        <w:tblInd w:w="2718" w:type="dxa"/>
        <w:tblLook w:val="04A0" w:firstRow="1" w:lastRow="0" w:firstColumn="1" w:lastColumn="0" w:noHBand="0" w:noVBand="1"/>
      </w:tblPr>
      <w:tblGrid>
        <w:gridCol w:w="2430"/>
        <w:gridCol w:w="1530"/>
      </w:tblGrid>
      <w:tr w:rsidR="006C0FC8" w:rsidRPr="00BA0D65" w:rsidTr="006C0FC8">
        <w:tc>
          <w:tcPr>
            <w:tcW w:w="2430" w:type="dxa"/>
            <w:shd w:val="clear" w:color="auto" w:fill="C6D9F1" w:themeFill="text2" w:themeFillTint="33"/>
          </w:tcPr>
          <w:p w:rsidR="00BA0D65" w:rsidRDefault="00F97DA7" w:rsidP="006C0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 xml:space="preserve">Year ended </w:t>
            </w:r>
          </w:p>
          <w:p w:rsidR="00F97DA7" w:rsidRPr="00BA0D65" w:rsidRDefault="00F97DA7" w:rsidP="006C0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December 31: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F97DA7" w:rsidRPr="00BA0D65" w:rsidRDefault="00B340E0" w:rsidP="006C0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Plan Name</w:t>
            </w:r>
          </w:p>
        </w:tc>
      </w:tr>
      <w:tr w:rsidR="006C0FC8" w:rsidRPr="00BA0D65" w:rsidTr="006C0FC8">
        <w:tc>
          <w:tcPr>
            <w:tcW w:w="2430" w:type="dxa"/>
          </w:tcPr>
          <w:p w:rsidR="00F97DA7" w:rsidRPr="00BA0D65" w:rsidRDefault="00F97DA7" w:rsidP="003F50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201</w:t>
            </w:r>
            <w:r w:rsidR="003F50DF">
              <w:rPr>
                <w:rFonts w:ascii="Times New Roman" w:hAnsi="Times New Roman" w:cs="Times New Roman"/>
                <w:color w:val="0000FF"/>
              </w:rPr>
              <w:t>8</w:t>
            </w:r>
          </w:p>
        </w:tc>
        <w:tc>
          <w:tcPr>
            <w:tcW w:w="153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C0FC8" w:rsidRPr="00BA0D65" w:rsidTr="006C0FC8">
        <w:tc>
          <w:tcPr>
            <w:tcW w:w="2430" w:type="dxa"/>
          </w:tcPr>
          <w:p w:rsidR="00F97DA7" w:rsidRPr="00BA0D65" w:rsidRDefault="00F97DA7" w:rsidP="00A63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201</w:t>
            </w:r>
            <w:r w:rsidR="003F50DF">
              <w:rPr>
                <w:rFonts w:ascii="Times New Roman" w:hAnsi="Times New Roman" w:cs="Times New Roman"/>
                <w:color w:val="0000FF"/>
              </w:rPr>
              <w:t>9</w:t>
            </w:r>
          </w:p>
        </w:tc>
        <w:tc>
          <w:tcPr>
            <w:tcW w:w="153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C0FC8" w:rsidRPr="00BA0D65" w:rsidTr="006C0FC8">
        <w:tc>
          <w:tcPr>
            <w:tcW w:w="2430" w:type="dxa"/>
          </w:tcPr>
          <w:p w:rsidR="00F97DA7" w:rsidRPr="00BA0D65" w:rsidRDefault="003F50DF" w:rsidP="00A63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2020</w:t>
            </w:r>
          </w:p>
        </w:tc>
        <w:tc>
          <w:tcPr>
            <w:tcW w:w="153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C0FC8" w:rsidRPr="00BA0D65" w:rsidTr="006C0FC8">
        <w:tc>
          <w:tcPr>
            <w:tcW w:w="2430" w:type="dxa"/>
          </w:tcPr>
          <w:p w:rsidR="00F97DA7" w:rsidRPr="00BA0D65" w:rsidRDefault="00F97DA7" w:rsidP="00A63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20</w:t>
            </w:r>
            <w:r w:rsidR="003F50DF">
              <w:rPr>
                <w:rFonts w:ascii="Times New Roman" w:hAnsi="Times New Roman" w:cs="Times New Roman"/>
                <w:color w:val="0000FF"/>
              </w:rPr>
              <w:t>21</w:t>
            </w:r>
          </w:p>
        </w:tc>
        <w:tc>
          <w:tcPr>
            <w:tcW w:w="153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C0FC8" w:rsidRPr="00BA0D65" w:rsidTr="006C0FC8">
        <w:tc>
          <w:tcPr>
            <w:tcW w:w="2430" w:type="dxa"/>
          </w:tcPr>
          <w:p w:rsidR="00F97DA7" w:rsidRPr="00BA0D65" w:rsidRDefault="00F97DA7" w:rsidP="00A63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202</w:t>
            </w:r>
            <w:r w:rsidR="003F50DF">
              <w:rPr>
                <w:rFonts w:ascii="Times New Roman" w:hAnsi="Times New Roman" w:cs="Times New Roman"/>
                <w:color w:val="0000FF"/>
              </w:rPr>
              <w:t>2</w:t>
            </w:r>
          </w:p>
        </w:tc>
        <w:tc>
          <w:tcPr>
            <w:tcW w:w="153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  <w:tr w:rsidR="006C0FC8" w:rsidRPr="00BA0D65" w:rsidTr="006C0FC8">
        <w:tc>
          <w:tcPr>
            <w:tcW w:w="243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Thereafter</w:t>
            </w:r>
          </w:p>
        </w:tc>
        <w:tc>
          <w:tcPr>
            <w:tcW w:w="1530" w:type="dxa"/>
          </w:tcPr>
          <w:p w:rsidR="00F97DA7" w:rsidRPr="00BA0D65" w:rsidRDefault="00F97DA7" w:rsidP="00CF6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A0D65">
              <w:rPr>
                <w:rFonts w:ascii="Times New Roman" w:hAnsi="Times New Roman" w:cs="Times New Roman"/>
                <w:color w:val="0000FF"/>
              </w:rPr>
              <w:t>$</w:t>
            </w:r>
          </w:p>
        </w:tc>
      </w:tr>
    </w:tbl>
    <w:p w:rsidR="00F97DA7" w:rsidRPr="006C2A82" w:rsidRDefault="00F97DA7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50DF" w:rsidRDefault="003F50DF" w:rsidP="006C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6A56" w:rsidRDefault="00036A56" w:rsidP="006C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87252" w:rsidRPr="00CF617D" w:rsidRDefault="00587252" w:rsidP="006C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617D">
        <w:rPr>
          <w:rFonts w:ascii="Times New Roman" w:hAnsi="Times New Roman" w:cs="Times New Roman"/>
          <w:b/>
          <w:bCs/>
        </w:rPr>
        <w:t xml:space="preserve">Required </w:t>
      </w:r>
      <w:r w:rsidR="00FE315C">
        <w:rPr>
          <w:rFonts w:ascii="Times New Roman" w:hAnsi="Times New Roman" w:cs="Times New Roman"/>
          <w:b/>
          <w:bCs/>
        </w:rPr>
        <w:t>S</w:t>
      </w:r>
      <w:r w:rsidRPr="00CF617D">
        <w:rPr>
          <w:rFonts w:ascii="Times New Roman" w:hAnsi="Times New Roman" w:cs="Times New Roman"/>
          <w:b/>
          <w:bCs/>
        </w:rPr>
        <w:t xml:space="preserve">upplementary </w:t>
      </w:r>
      <w:r w:rsidR="00FE315C">
        <w:rPr>
          <w:rFonts w:ascii="Times New Roman" w:hAnsi="Times New Roman" w:cs="Times New Roman"/>
          <w:b/>
          <w:bCs/>
        </w:rPr>
        <w:t>I</w:t>
      </w:r>
      <w:r w:rsidRPr="00CF617D">
        <w:rPr>
          <w:rFonts w:ascii="Times New Roman" w:hAnsi="Times New Roman" w:cs="Times New Roman"/>
          <w:b/>
          <w:bCs/>
        </w:rPr>
        <w:t>nformation</w:t>
      </w:r>
      <w:r w:rsidR="007D43A6" w:rsidRPr="00CF617D">
        <w:rPr>
          <w:rFonts w:ascii="Times New Roman" w:hAnsi="Times New Roman" w:cs="Times New Roman"/>
          <w:b/>
          <w:bCs/>
        </w:rPr>
        <w:t xml:space="preserve"> (RSI)</w:t>
      </w:r>
    </w:p>
    <w:p w:rsidR="005637E1" w:rsidRPr="00CF617D" w:rsidRDefault="005637E1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 xml:space="preserve">The required supplementary information identified </w:t>
      </w:r>
      <w:r w:rsidR="00036A56">
        <w:rPr>
          <w:rFonts w:ascii="Times New Roman" w:hAnsi="Times New Roman" w:cs="Times New Roman"/>
        </w:rPr>
        <w:t>below</w:t>
      </w:r>
      <w:r w:rsidRPr="00CF617D">
        <w:rPr>
          <w:rFonts w:ascii="Times New Roman" w:hAnsi="Times New Roman" w:cs="Times New Roman"/>
        </w:rPr>
        <w:t>, as applicable, should be presented separately for each single-employer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pension plan through which pensions are provided. </w:t>
      </w:r>
      <w:r w:rsidR="00FE315C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The information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should be determined as of the measurement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date of the </w:t>
      </w:r>
      <w:r w:rsidR="00036A56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 liability and may be presented in a single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 xml:space="preserve">schedule. </w:t>
      </w:r>
      <w:r w:rsidR="00FE315C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If a primary government and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one or more of its component units provide pensions through the same single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employer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or agent pension plan, required supplementary information in the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reporting entity’s financial statements should present information for the reporting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entity as a whole.</w:t>
      </w:r>
    </w:p>
    <w:p w:rsidR="00F20826" w:rsidRPr="00CF617D" w:rsidRDefault="00F20826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15C">
        <w:rPr>
          <w:rFonts w:ascii="Times New Roman" w:hAnsi="Times New Roman" w:cs="Times New Roman"/>
          <w:b/>
          <w:shd w:val="clear" w:color="auto" w:fill="EEECE1" w:themeFill="background2"/>
        </w:rPr>
        <w:t xml:space="preserve">A 10-year schedule of changes in the </w:t>
      </w:r>
      <w:r w:rsidR="00036A56">
        <w:rPr>
          <w:rFonts w:ascii="Times New Roman" w:hAnsi="Times New Roman" w:cs="Times New Roman"/>
          <w:b/>
          <w:shd w:val="clear" w:color="auto" w:fill="EEECE1" w:themeFill="background2"/>
        </w:rPr>
        <w:t>total</w:t>
      </w:r>
      <w:r w:rsidRPr="00FE315C">
        <w:rPr>
          <w:rFonts w:ascii="Times New Roman" w:hAnsi="Times New Roman" w:cs="Times New Roman"/>
          <w:b/>
          <w:shd w:val="clear" w:color="auto" w:fill="EEECE1" w:themeFill="background2"/>
        </w:rPr>
        <w:t xml:space="preserve"> pension liability that separately</w:t>
      </w:r>
      <w:r w:rsidR="00F20826" w:rsidRPr="00FE315C">
        <w:rPr>
          <w:rFonts w:ascii="Times New Roman" w:hAnsi="Times New Roman" w:cs="Times New Roman"/>
          <w:b/>
          <w:shd w:val="clear" w:color="auto" w:fill="EEECE1" w:themeFill="background2"/>
        </w:rPr>
        <w:t xml:space="preserve"> </w:t>
      </w:r>
      <w:r w:rsidRPr="00FE315C">
        <w:rPr>
          <w:rFonts w:ascii="Times New Roman" w:hAnsi="Times New Roman" w:cs="Times New Roman"/>
          <w:b/>
          <w:shd w:val="clear" w:color="auto" w:fill="EEECE1" w:themeFill="background2"/>
        </w:rPr>
        <w:t xml:space="preserve">presents the </w:t>
      </w:r>
      <w:r w:rsidR="007D1C33" w:rsidRPr="00FE315C">
        <w:rPr>
          <w:rFonts w:ascii="Times New Roman" w:hAnsi="Times New Roman" w:cs="Times New Roman"/>
          <w:b/>
          <w:shd w:val="clear" w:color="auto" w:fill="EEECE1" w:themeFill="background2"/>
        </w:rPr>
        <w:t>following for each year</w:t>
      </w:r>
      <w:r w:rsidR="007D1C33" w:rsidRPr="00CF617D">
        <w:rPr>
          <w:rFonts w:ascii="Times New Roman" w:hAnsi="Times New Roman" w:cs="Times New Roman"/>
          <w:b/>
        </w:rPr>
        <w:t>:</w:t>
      </w:r>
    </w:p>
    <w:p w:rsidR="00F20826" w:rsidRPr="00CF617D" w:rsidRDefault="00F20826" w:rsidP="00CF6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1C33" w:rsidRPr="00704BC9" w:rsidRDefault="007D1C33" w:rsidP="00704BC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4BC9">
        <w:rPr>
          <w:rFonts w:ascii="Times New Roman" w:hAnsi="Times New Roman" w:cs="Times New Roman"/>
        </w:rPr>
        <w:t>The beginning balance of the total pension liability.</w:t>
      </w: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7D1C33" w:rsidRPr="00704BC9" w:rsidRDefault="007D1C33" w:rsidP="00704BC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4BC9">
        <w:rPr>
          <w:rFonts w:ascii="Times New Roman" w:hAnsi="Times New Roman" w:cs="Times New Roman"/>
        </w:rPr>
        <w:t xml:space="preserve">The effects during the period of the following items, if applicable, on the </w:t>
      </w:r>
      <w:r w:rsidR="00036A56">
        <w:rPr>
          <w:rFonts w:ascii="Times New Roman" w:hAnsi="Times New Roman" w:cs="Times New Roman"/>
        </w:rPr>
        <w:t>total pension liability</w:t>
      </w:r>
      <w:r w:rsidRPr="00704BC9">
        <w:rPr>
          <w:rFonts w:ascii="Times New Roman" w:hAnsi="Times New Roman" w:cs="Times New Roman"/>
        </w:rPr>
        <w:t>:</w:t>
      </w:r>
    </w:p>
    <w:p w:rsidR="00476BFE" w:rsidRDefault="00476BFE" w:rsidP="006C2A8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(1)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Service cost</w:t>
      </w:r>
      <w:r w:rsidR="00476BFE">
        <w:rPr>
          <w:rFonts w:ascii="Times New Roman" w:hAnsi="Times New Roman" w:cs="Times New Roman"/>
        </w:rPr>
        <w:t>,</w:t>
      </w: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(2)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Interest on the total pension liability</w:t>
      </w:r>
      <w:r w:rsidR="00476BFE">
        <w:rPr>
          <w:rFonts w:ascii="Times New Roman" w:hAnsi="Times New Roman" w:cs="Times New Roman"/>
        </w:rPr>
        <w:t>,</w:t>
      </w: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(3)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Changes of benefit terms</w:t>
      </w:r>
      <w:r w:rsidR="00476BFE">
        <w:rPr>
          <w:rFonts w:ascii="Times New Roman" w:hAnsi="Times New Roman" w:cs="Times New Roman"/>
        </w:rPr>
        <w:t>,</w:t>
      </w: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(4)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Differences between expected and actual experience in the measurement of the total pension liability</w:t>
      </w:r>
      <w:r w:rsidR="00476BFE">
        <w:rPr>
          <w:rFonts w:ascii="Times New Roman" w:hAnsi="Times New Roman" w:cs="Times New Roman"/>
        </w:rPr>
        <w:t>,</w:t>
      </w: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(5)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Changes of assumptions or other inputs</w:t>
      </w:r>
      <w:r w:rsidR="00476BFE">
        <w:rPr>
          <w:rFonts w:ascii="Times New Roman" w:hAnsi="Times New Roman" w:cs="Times New Roman"/>
        </w:rPr>
        <w:t>,</w:t>
      </w:r>
    </w:p>
    <w:p w:rsidR="007D1C33" w:rsidRPr="00CF617D" w:rsidRDefault="007D1C33" w:rsidP="00E644BA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lastRenderedPageBreak/>
        <w:t>(6)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Benefit payments</w:t>
      </w:r>
      <w:r w:rsidR="00476BFE">
        <w:rPr>
          <w:rFonts w:ascii="Times New Roman" w:hAnsi="Times New Roman" w:cs="Times New Roman"/>
        </w:rPr>
        <w:t>,</w:t>
      </w:r>
    </w:p>
    <w:p w:rsidR="007D1C33" w:rsidRPr="00CF617D" w:rsidRDefault="00E644BA" w:rsidP="006C2A82">
      <w:pPr>
        <w:autoSpaceDE w:val="0"/>
        <w:autoSpaceDN w:val="0"/>
        <w:adjustRightInd w:val="0"/>
        <w:spacing w:after="0" w:line="240" w:lineRule="auto"/>
        <w:ind w:left="1440" w:hanging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1C33" w:rsidRPr="00CF617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7</w:t>
      </w:r>
      <w:r w:rsidR="007D1C33" w:rsidRPr="00CF617D">
        <w:rPr>
          <w:rFonts w:ascii="Times New Roman" w:hAnsi="Times New Roman" w:cs="Times New Roman"/>
        </w:rPr>
        <w:t>)</w:t>
      </w:r>
      <w:r w:rsidR="00704B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Ot</w:t>
      </w:r>
      <w:r w:rsidR="007D1C33" w:rsidRPr="00CF617D">
        <w:rPr>
          <w:rFonts w:ascii="Times New Roman" w:hAnsi="Times New Roman" w:cs="Times New Roman"/>
        </w:rPr>
        <w:t>her changes, separately identified if individually significant.</w:t>
      </w: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D1C33" w:rsidRPr="00704BC9" w:rsidRDefault="007D1C33" w:rsidP="006C2A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04BC9">
        <w:rPr>
          <w:rFonts w:ascii="Times New Roman" w:hAnsi="Times New Roman" w:cs="Times New Roman"/>
        </w:rPr>
        <w:t>The ending balances of the total pension liability</w:t>
      </w:r>
    </w:p>
    <w:p w:rsidR="007D1C33" w:rsidRPr="00CF617D" w:rsidRDefault="007D1C33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4BC9" w:rsidRDefault="00704BC9" w:rsidP="006C2A82">
      <w:pPr>
        <w:spacing w:after="0" w:line="240" w:lineRule="auto"/>
        <w:rPr>
          <w:rFonts w:ascii="Times New Roman" w:hAnsi="Times New Roman" w:cs="Times New Roman"/>
          <w:b/>
          <w:shd w:val="clear" w:color="auto" w:fill="EEECE1" w:themeFill="background2"/>
        </w:rPr>
      </w:pPr>
    </w:p>
    <w:p w:rsidR="00587252" w:rsidRPr="00CF617D" w:rsidRDefault="00587252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315C">
        <w:rPr>
          <w:rFonts w:ascii="Times New Roman" w:hAnsi="Times New Roman" w:cs="Times New Roman"/>
          <w:b/>
          <w:shd w:val="clear" w:color="auto" w:fill="EEECE1" w:themeFill="background2"/>
        </w:rPr>
        <w:t>A 10-year schedule presenting the following for each year</w:t>
      </w:r>
      <w:r w:rsidR="00EC4413" w:rsidRPr="00CF617D">
        <w:rPr>
          <w:rFonts w:ascii="Times New Roman" w:hAnsi="Times New Roman" w:cs="Times New Roman"/>
          <w:b/>
        </w:rPr>
        <w:t>:</w:t>
      </w:r>
    </w:p>
    <w:p w:rsidR="00F20826" w:rsidRPr="00CF617D" w:rsidRDefault="00F20826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(a)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>The total pension liability</w:t>
      </w:r>
      <w:r w:rsidR="00476BFE">
        <w:rPr>
          <w:rFonts w:ascii="Times New Roman" w:hAnsi="Times New Roman" w:cs="Times New Roman"/>
        </w:rPr>
        <w:t>,</w:t>
      </w:r>
    </w:p>
    <w:p w:rsidR="00587252" w:rsidRPr="00CF617D" w:rsidRDefault="00587252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b/>
          <w:bCs/>
        </w:rPr>
      </w:pPr>
      <w:r w:rsidRPr="00CF617D">
        <w:rPr>
          <w:rFonts w:ascii="Times New Roman" w:hAnsi="Times New Roman" w:cs="Times New Roman"/>
        </w:rPr>
        <w:t>(b)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 xml:space="preserve">The </w:t>
      </w:r>
      <w:r w:rsidRPr="00CF617D">
        <w:rPr>
          <w:rFonts w:ascii="Times New Roman" w:hAnsi="Times New Roman" w:cs="Times New Roman"/>
          <w:bCs/>
        </w:rPr>
        <w:t>covered payroll</w:t>
      </w:r>
      <w:r w:rsidR="00476BFE">
        <w:rPr>
          <w:rFonts w:ascii="Times New Roman" w:hAnsi="Times New Roman" w:cs="Times New Roman"/>
          <w:bCs/>
        </w:rPr>
        <w:t>,</w:t>
      </w:r>
    </w:p>
    <w:p w:rsidR="00587252" w:rsidRPr="00CF617D" w:rsidRDefault="00587252" w:rsidP="006C2A82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</w:rPr>
      </w:pPr>
      <w:r w:rsidRPr="00CF617D">
        <w:rPr>
          <w:rFonts w:ascii="Times New Roman" w:hAnsi="Times New Roman" w:cs="Times New Roman"/>
        </w:rPr>
        <w:t>(f)</w:t>
      </w:r>
      <w:r w:rsidR="00704BC9">
        <w:rPr>
          <w:rFonts w:ascii="Times New Roman" w:hAnsi="Times New Roman" w:cs="Times New Roman"/>
        </w:rPr>
        <w:tab/>
      </w:r>
      <w:r w:rsidRPr="00CF617D">
        <w:rPr>
          <w:rFonts w:ascii="Times New Roman" w:hAnsi="Times New Roman" w:cs="Times New Roman"/>
        </w:rPr>
        <w:t xml:space="preserve">The </w:t>
      </w:r>
      <w:r w:rsidR="00124128">
        <w:rPr>
          <w:rFonts w:ascii="Times New Roman" w:hAnsi="Times New Roman" w:cs="Times New Roman"/>
        </w:rPr>
        <w:t>total</w:t>
      </w:r>
      <w:r w:rsidRPr="00CF617D">
        <w:rPr>
          <w:rFonts w:ascii="Times New Roman" w:hAnsi="Times New Roman" w:cs="Times New Roman"/>
        </w:rPr>
        <w:t xml:space="preserve"> pension liability as a percentage of covered</w:t>
      </w:r>
      <w:r w:rsidR="00F20826" w:rsidRPr="00CF617D">
        <w:rPr>
          <w:rFonts w:ascii="Times New Roman" w:hAnsi="Times New Roman" w:cs="Times New Roman"/>
        </w:rPr>
        <w:t xml:space="preserve"> </w:t>
      </w:r>
      <w:r w:rsidRPr="00CF617D">
        <w:rPr>
          <w:rFonts w:ascii="Times New Roman" w:hAnsi="Times New Roman" w:cs="Times New Roman"/>
        </w:rPr>
        <w:t>payroll.</w:t>
      </w:r>
    </w:p>
    <w:p w:rsidR="00F20826" w:rsidRPr="00CF617D" w:rsidRDefault="00F20826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0994" w:rsidRPr="00FE315C" w:rsidRDefault="00EC4413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FE315C">
        <w:rPr>
          <w:rFonts w:ascii="Times New Roman" w:hAnsi="Times New Roman" w:cs="Times New Roman"/>
          <w:color w:val="0000FF"/>
        </w:rPr>
        <w:t>The above two schedules can be combined</w:t>
      </w:r>
      <w:r w:rsidR="00FE315C">
        <w:rPr>
          <w:rFonts w:ascii="Times New Roman" w:hAnsi="Times New Roman" w:cs="Times New Roman"/>
          <w:color w:val="0000FF"/>
        </w:rPr>
        <w:t>.  S</w:t>
      </w:r>
      <w:r w:rsidRPr="00FE315C">
        <w:rPr>
          <w:rFonts w:ascii="Times New Roman" w:hAnsi="Times New Roman" w:cs="Times New Roman"/>
          <w:color w:val="0000FF"/>
        </w:rPr>
        <w:t>ee</w:t>
      </w:r>
      <w:r w:rsidR="00760994" w:rsidRPr="00FE315C">
        <w:rPr>
          <w:rFonts w:ascii="Times New Roman" w:hAnsi="Times New Roman" w:cs="Times New Roman"/>
          <w:color w:val="0000FF"/>
        </w:rPr>
        <w:t xml:space="preserve"> </w:t>
      </w:r>
      <w:r w:rsidR="007D43A6" w:rsidRPr="00FE315C">
        <w:rPr>
          <w:rFonts w:ascii="Times New Roman" w:hAnsi="Times New Roman" w:cs="Times New Roman"/>
          <w:color w:val="0000FF"/>
        </w:rPr>
        <w:t xml:space="preserve">sample </w:t>
      </w:r>
      <w:hyperlink r:id="rId8" w:history="1">
        <w:r w:rsidRPr="0065280F">
          <w:rPr>
            <w:rStyle w:val="Hyperlink"/>
            <w:rFonts w:ascii="Times New Roman" w:hAnsi="Times New Roman" w:cs="Times New Roman"/>
          </w:rPr>
          <w:t xml:space="preserve">Schedule of Changes in </w:t>
        </w:r>
        <w:r w:rsidR="004B5CEB">
          <w:rPr>
            <w:rStyle w:val="Hyperlink"/>
            <w:rFonts w:ascii="Times New Roman" w:hAnsi="Times New Roman" w:cs="Times New Roman"/>
          </w:rPr>
          <w:t>Total</w:t>
        </w:r>
        <w:r w:rsidRPr="0065280F">
          <w:rPr>
            <w:rStyle w:val="Hyperlink"/>
            <w:rFonts w:ascii="Times New Roman" w:hAnsi="Times New Roman" w:cs="Times New Roman"/>
          </w:rPr>
          <w:t xml:space="preserve"> Pension Liability and Related Ratios</w:t>
        </w:r>
      </w:hyperlink>
      <w:r w:rsidR="00FE315C" w:rsidRPr="00361774">
        <w:rPr>
          <w:rFonts w:ascii="Times New Roman" w:hAnsi="Times New Roman" w:cs="Times New Roman"/>
          <w:color w:val="0000FF"/>
        </w:rPr>
        <w:t>.</w:t>
      </w:r>
    </w:p>
    <w:p w:rsidR="00760994" w:rsidRPr="00CF617D" w:rsidRDefault="00760994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7252" w:rsidRPr="00CF617D" w:rsidRDefault="00587252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CF617D">
        <w:rPr>
          <w:rFonts w:ascii="Times New Roman" w:hAnsi="Times New Roman" w:cs="Times New Roman"/>
          <w:b/>
          <w:bCs/>
          <w:iCs/>
        </w:rPr>
        <w:t xml:space="preserve">Notes to </w:t>
      </w:r>
      <w:r w:rsidR="00A530E6" w:rsidRPr="00CF617D">
        <w:rPr>
          <w:rFonts w:ascii="Times New Roman" w:hAnsi="Times New Roman" w:cs="Times New Roman"/>
          <w:b/>
          <w:bCs/>
          <w:iCs/>
        </w:rPr>
        <w:t>RSI</w:t>
      </w:r>
    </w:p>
    <w:p w:rsidR="0067730C" w:rsidRPr="00CF617D" w:rsidRDefault="0067730C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41350" w:rsidRPr="00CF617D" w:rsidRDefault="00124128" w:rsidP="006C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fact that there are no assets accumulated in a trust that meets the criteria of a qualified plan should be presented as a note to the schedule.  In addition, information should be presented about factors that significantly affect trends in the amounts reported </w:t>
      </w:r>
      <w:r w:rsidR="00587252" w:rsidRPr="00CF617D">
        <w:rPr>
          <w:rFonts w:ascii="Times New Roman" w:hAnsi="Times New Roman" w:cs="Times New Roman"/>
        </w:rPr>
        <w:t>(for exa</w:t>
      </w:r>
      <w:r w:rsidR="0067730C" w:rsidRPr="00CF617D">
        <w:rPr>
          <w:rFonts w:ascii="Times New Roman" w:hAnsi="Times New Roman" w:cs="Times New Roman"/>
        </w:rPr>
        <w:t>mple, changes of benefit terms,</w:t>
      </w:r>
      <w:r w:rsidR="00D13E7B" w:rsidRPr="00CF617D">
        <w:rPr>
          <w:rFonts w:ascii="Times New Roman" w:hAnsi="Times New Roman" w:cs="Times New Roman"/>
        </w:rPr>
        <w:t xml:space="preserve"> </w:t>
      </w:r>
      <w:r w:rsidR="00587252" w:rsidRPr="00CF617D">
        <w:rPr>
          <w:rFonts w:ascii="Times New Roman" w:hAnsi="Times New Roman" w:cs="Times New Roman"/>
        </w:rPr>
        <w:t>changes in the size or composition of the population covered by the benefit</w:t>
      </w:r>
      <w:r w:rsidR="00D13E7B" w:rsidRPr="00CF617D">
        <w:rPr>
          <w:rFonts w:ascii="Times New Roman" w:hAnsi="Times New Roman" w:cs="Times New Roman"/>
        </w:rPr>
        <w:t xml:space="preserve"> </w:t>
      </w:r>
      <w:r w:rsidR="00587252" w:rsidRPr="00CF617D">
        <w:rPr>
          <w:rFonts w:ascii="Times New Roman" w:hAnsi="Times New Roman" w:cs="Times New Roman"/>
        </w:rPr>
        <w:t xml:space="preserve">terms, or the use of different assumptions). </w:t>
      </w:r>
      <w:r w:rsidR="002279E5">
        <w:rPr>
          <w:rFonts w:ascii="Times New Roman" w:hAnsi="Times New Roman" w:cs="Times New Roman"/>
        </w:rPr>
        <w:t xml:space="preserve"> </w:t>
      </w:r>
      <w:r w:rsidR="00587252" w:rsidRPr="00CF617D">
        <w:rPr>
          <w:rFonts w:ascii="Times New Roman" w:hAnsi="Times New Roman" w:cs="Times New Roman"/>
        </w:rPr>
        <w:t>The amounts presented for prior</w:t>
      </w:r>
      <w:r w:rsidR="00D13E7B" w:rsidRPr="00CF617D">
        <w:rPr>
          <w:rFonts w:ascii="Times New Roman" w:hAnsi="Times New Roman" w:cs="Times New Roman"/>
        </w:rPr>
        <w:t xml:space="preserve"> </w:t>
      </w:r>
      <w:r w:rsidR="00587252" w:rsidRPr="00CF617D">
        <w:rPr>
          <w:rFonts w:ascii="Times New Roman" w:hAnsi="Times New Roman" w:cs="Times New Roman"/>
        </w:rPr>
        <w:t>years should not be restated for the effects of changes</w:t>
      </w:r>
      <w:r w:rsidR="002279E5">
        <w:rPr>
          <w:rFonts w:ascii="Times New Roman" w:hAnsi="Times New Roman" w:cs="Times New Roman"/>
        </w:rPr>
        <w:t xml:space="preserve">, </w:t>
      </w:r>
      <w:r w:rsidR="00587252" w:rsidRPr="00CF617D">
        <w:rPr>
          <w:rFonts w:ascii="Times New Roman" w:hAnsi="Times New Roman" w:cs="Times New Roman"/>
        </w:rPr>
        <w:t>for example, changes</w:t>
      </w:r>
      <w:r w:rsidR="00D13E7B" w:rsidRPr="00CF617D">
        <w:rPr>
          <w:rFonts w:ascii="Times New Roman" w:hAnsi="Times New Roman" w:cs="Times New Roman"/>
        </w:rPr>
        <w:t xml:space="preserve"> </w:t>
      </w:r>
      <w:r w:rsidR="00587252" w:rsidRPr="00CF617D">
        <w:rPr>
          <w:rFonts w:ascii="Times New Roman" w:hAnsi="Times New Roman" w:cs="Times New Roman"/>
        </w:rPr>
        <w:t>of benefit terms or changes of assumptions</w:t>
      </w:r>
      <w:r w:rsidR="002279E5">
        <w:rPr>
          <w:rFonts w:ascii="Times New Roman" w:hAnsi="Times New Roman" w:cs="Times New Roman"/>
        </w:rPr>
        <w:t xml:space="preserve"> </w:t>
      </w:r>
      <w:r w:rsidR="00587252" w:rsidRPr="00CF617D">
        <w:rPr>
          <w:rFonts w:ascii="Times New Roman" w:hAnsi="Times New Roman" w:cs="Times New Roman"/>
        </w:rPr>
        <w:t>that occurred subsequent to the</w:t>
      </w:r>
      <w:r w:rsidR="00D13E7B" w:rsidRPr="00CF617D">
        <w:rPr>
          <w:rFonts w:ascii="Times New Roman" w:hAnsi="Times New Roman" w:cs="Times New Roman"/>
        </w:rPr>
        <w:t xml:space="preserve"> </w:t>
      </w:r>
      <w:r w:rsidR="00587252" w:rsidRPr="00CF617D">
        <w:rPr>
          <w:rFonts w:ascii="Times New Roman" w:hAnsi="Times New Roman" w:cs="Times New Roman"/>
        </w:rPr>
        <w:t>measurement date of that information.</w:t>
      </w:r>
    </w:p>
    <w:sectPr w:rsidR="00141350" w:rsidRPr="00CF6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5C" w:rsidRDefault="00FE315C" w:rsidP="007A13D7">
      <w:pPr>
        <w:spacing w:after="0" w:line="240" w:lineRule="auto"/>
      </w:pPr>
      <w:r>
        <w:separator/>
      </w:r>
    </w:p>
  </w:endnote>
  <w:endnote w:type="continuationSeparator" w:id="0">
    <w:p w:rsidR="00FE315C" w:rsidRDefault="00FE315C" w:rsidP="007A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5C" w:rsidRDefault="00FE315C" w:rsidP="007A13D7">
      <w:pPr>
        <w:spacing w:after="0" w:line="240" w:lineRule="auto"/>
      </w:pPr>
      <w:r>
        <w:separator/>
      </w:r>
    </w:p>
  </w:footnote>
  <w:footnote w:type="continuationSeparator" w:id="0">
    <w:p w:rsidR="00FE315C" w:rsidRDefault="00FE315C" w:rsidP="007A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3C6"/>
    <w:multiLevelType w:val="hybridMultilevel"/>
    <w:tmpl w:val="7E9472B4"/>
    <w:lvl w:ilvl="0" w:tplc="A4561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5FF"/>
    <w:multiLevelType w:val="hybridMultilevel"/>
    <w:tmpl w:val="A986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466"/>
    <w:multiLevelType w:val="hybridMultilevel"/>
    <w:tmpl w:val="263C4CEA"/>
    <w:lvl w:ilvl="0" w:tplc="CD28F69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4720D6"/>
    <w:multiLevelType w:val="hybridMultilevel"/>
    <w:tmpl w:val="6F0470FE"/>
    <w:lvl w:ilvl="0" w:tplc="C4707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E13"/>
    <w:multiLevelType w:val="hybridMultilevel"/>
    <w:tmpl w:val="991EC026"/>
    <w:lvl w:ilvl="0" w:tplc="CFEAB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34A91"/>
    <w:multiLevelType w:val="hybridMultilevel"/>
    <w:tmpl w:val="191CB3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70C4"/>
    <w:multiLevelType w:val="hybridMultilevel"/>
    <w:tmpl w:val="F50C8C50"/>
    <w:lvl w:ilvl="0" w:tplc="1D940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D7E99"/>
    <w:multiLevelType w:val="hybridMultilevel"/>
    <w:tmpl w:val="2BA49E3A"/>
    <w:lvl w:ilvl="0" w:tplc="FAF64E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E41C57"/>
    <w:multiLevelType w:val="hybridMultilevel"/>
    <w:tmpl w:val="0F800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43374"/>
    <w:multiLevelType w:val="hybridMultilevel"/>
    <w:tmpl w:val="E4D8F102"/>
    <w:lvl w:ilvl="0" w:tplc="15FE2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F100A"/>
    <w:multiLevelType w:val="hybridMultilevel"/>
    <w:tmpl w:val="56EE5E20"/>
    <w:lvl w:ilvl="0" w:tplc="5EC65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31B98"/>
    <w:multiLevelType w:val="hybridMultilevel"/>
    <w:tmpl w:val="90AA7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B0FA9"/>
    <w:multiLevelType w:val="hybridMultilevel"/>
    <w:tmpl w:val="76A2B500"/>
    <w:lvl w:ilvl="0" w:tplc="5088D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E4565"/>
    <w:multiLevelType w:val="hybridMultilevel"/>
    <w:tmpl w:val="D734732E"/>
    <w:lvl w:ilvl="0" w:tplc="8C3AF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D185B"/>
    <w:multiLevelType w:val="hybridMultilevel"/>
    <w:tmpl w:val="0EB8F156"/>
    <w:lvl w:ilvl="0" w:tplc="6284C12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3"/>
  </w:num>
  <w:num w:numId="11">
    <w:abstractNumId w:val="1"/>
  </w:num>
  <w:num w:numId="12">
    <w:abstractNumId w:val="0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52"/>
    <w:rsid w:val="00006EB3"/>
    <w:rsid w:val="00036A56"/>
    <w:rsid w:val="000931D8"/>
    <w:rsid w:val="00106EE1"/>
    <w:rsid w:val="00124128"/>
    <w:rsid w:val="001378AC"/>
    <w:rsid w:val="001409D5"/>
    <w:rsid w:val="00141350"/>
    <w:rsid w:val="00154187"/>
    <w:rsid w:val="001D59C3"/>
    <w:rsid w:val="001F38A3"/>
    <w:rsid w:val="00215F8E"/>
    <w:rsid w:val="002207C5"/>
    <w:rsid w:val="002279E5"/>
    <w:rsid w:val="00273635"/>
    <w:rsid w:val="002B0DA3"/>
    <w:rsid w:val="00342EC1"/>
    <w:rsid w:val="00361774"/>
    <w:rsid w:val="003955AB"/>
    <w:rsid w:val="003B083A"/>
    <w:rsid w:val="003B4C99"/>
    <w:rsid w:val="003F50DF"/>
    <w:rsid w:val="003F5D41"/>
    <w:rsid w:val="00404928"/>
    <w:rsid w:val="00412EED"/>
    <w:rsid w:val="00442C7E"/>
    <w:rsid w:val="00464303"/>
    <w:rsid w:val="00476BFE"/>
    <w:rsid w:val="004B5CEB"/>
    <w:rsid w:val="004C3B2C"/>
    <w:rsid w:val="004E7133"/>
    <w:rsid w:val="004F1F11"/>
    <w:rsid w:val="004F2986"/>
    <w:rsid w:val="0055597C"/>
    <w:rsid w:val="005637E1"/>
    <w:rsid w:val="00566214"/>
    <w:rsid w:val="00587252"/>
    <w:rsid w:val="005B1EF3"/>
    <w:rsid w:val="005B3F23"/>
    <w:rsid w:val="005B763A"/>
    <w:rsid w:val="005E59BC"/>
    <w:rsid w:val="00610BF9"/>
    <w:rsid w:val="006328D7"/>
    <w:rsid w:val="0065280F"/>
    <w:rsid w:val="0066347B"/>
    <w:rsid w:val="00675624"/>
    <w:rsid w:val="0067730C"/>
    <w:rsid w:val="006873A2"/>
    <w:rsid w:val="006A0047"/>
    <w:rsid w:val="006A3050"/>
    <w:rsid w:val="006C0FC8"/>
    <w:rsid w:val="006C2A82"/>
    <w:rsid w:val="0070402D"/>
    <w:rsid w:val="00704BC9"/>
    <w:rsid w:val="007252DF"/>
    <w:rsid w:val="00736C86"/>
    <w:rsid w:val="00760994"/>
    <w:rsid w:val="007765F9"/>
    <w:rsid w:val="007A13D7"/>
    <w:rsid w:val="007C39C1"/>
    <w:rsid w:val="007C742A"/>
    <w:rsid w:val="007D1C33"/>
    <w:rsid w:val="007D43A6"/>
    <w:rsid w:val="008217CE"/>
    <w:rsid w:val="00843C21"/>
    <w:rsid w:val="00846865"/>
    <w:rsid w:val="00854BC4"/>
    <w:rsid w:val="008649D6"/>
    <w:rsid w:val="00892822"/>
    <w:rsid w:val="00916237"/>
    <w:rsid w:val="00955306"/>
    <w:rsid w:val="009965D6"/>
    <w:rsid w:val="00996D31"/>
    <w:rsid w:val="009C6810"/>
    <w:rsid w:val="00A0471A"/>
    <w:rsid w:val="00A30663"/>
    <w:rsid w:val="00A34276"/>
    <w:rsid w:val="00A530E6"/>
    <w:rsid w:val="00A636A8"/>
    <w:rsid w:val="00A85044"/>
    <w:rsid w:val="00A9372F"/>
    <w:rsid w:val="00B33820"/>
    <w:rsid w:val="00B340E0"/>
    <w:rsid w:val="00B90AA0"/>
    <w:rsid w:val="00B96D8E"/>
    <w:rsid w:val="00BA0D65"/>
    <w:rsid w:val="00BA4186"/>
    <w:rsid w:val="00BD04BC"/>
    <w:rsid w:val="00BE1A10"/>
    <w:rsid w:val="00C12C48"/>
    <w:rsid w:val="00C62775"/>
    <w:rsid w:val="00CC3019"/>
    <w:rsid w:val="00CC4DEB"/>
    <w:rsid w:val="00CD5CBE"/>
    <w:rsid w:val="00CE7E23"/>
    <w:rsid w:val="00CF2233"/>
    <w:rsid w:val="00CF617D"/>
    <w:rsid w:val="00D13E7B"/>
    <w:rsid w:val="00D65677"/>
    <w:rsid w:val="00D65DE3"/>
    <w:rsid w:val="00D70B94"/>
    <w:rsid w:val="00DC1DD0"/>
    <w:rsid w:val="00DF4E9E"/>
    <w:rsid w:val="00E02486"/>
    <w:rsid w:val="00E07381"/>
    <w:rsid w:val="00E368EA"/>
    <w:rsid w:val="00E644BA"/>
    <w:rsid w:val="00E7014B"/>
    <w:rsid w:val="00EC4413"/>
    <w:rsid w:val="00EC6F43"/>
    <w:rsid w:val="00EF6E48"/>
    <w:rsid w:val="00F13463"/>
    <w:rsid w:val="00F20826"/>
    <w:rsid w:val="00F54B95"/>
    <w:rsid w:val="00F65508"/>
    <w:rsid w:val="00F97DA7"/>
    <w:rsid w:val="00FA24A8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269388"/>
  <w15:docId w15:val="{987BB29A-4B9F-4198-9962-2E8A447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42A"/>
    <w:pPr>
      <w:ind w:left="720"/>
      <w:contextualSpacing/>
    </w:pPr>
  </w:style>
  <w:style w:type="table" w:styleId="TableGrid">
    <w:name w:val="Table Grid"/>
    <w:basedOn w:val="TableNormal"/>
    <w:uiPriority w:val="59"/>
    <w:rsid w:val="00E0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3D7"/>
  </w:style>
  <w:style w:type="paragraph" w:styleId="Footer">
    <w:name w:val="footer"/>
    <w:basedOn w:val="Normal"/>
    <w:link w:val="FooterChar"/>
    <w:uiPriority w:val="99"/>
    <w:unhideWhenUsed/>
    <w:rsid w:val="007A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3D7"/>
  </w:style>
  <w:style w:type="paragraph" w:customStyle="1" w:styleId="Default">
    <w:name w:val="Default"/>
    <w:rsid w:val="00A34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28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C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.wa.gov/local/BarsManual/Documents/GAAP_p4_RSI-SingleEmployer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.leg.wa.gov/rcw/default.aspx?cite=41.16.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Auditor's Office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Burleson</dc:creator>
  <cp:lastModifiedBy>Burleson, Debra (SAO)</cp:lastModifiedBy>
  <cp:revision>12</cp:revision>
  <cp:lastPrinted>2016-12-05T23:02:00Z</cp:lastPrinted>
  <dcterms:created xsi:type="dcterms:W3CDTF">2017-07-28T00:06:00Z</dcterms:created>
  <dcterms:modified xsi:type="dcterms:W3CDTF">2017-08-03T19:27:00Z</dcterms:modified>
</cp:coreProperties>
</file>